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C0990">
      <w:pPr>
        <w:pStyle w:val="30"/>
      </w:pPr>
      <w:r>
        <w:t> </w:t>
      </w:r>
    </w:p>
    <w:p w14:paraId="4E8E2925">
      <w:pPr>
        <w:pStyle w:val="30"/>
        <w:ind w:firstLine="0"/>
      </w:pPr>
      <w:r>
        <w:t>招 标 文 件</w:t>
      </w:r>
    </w:p>
    <w:p w14:paraId="100F7EFB">
      <w:pPr>
        <w:pStyle w:val="30"/>
      </w:pPr>
    </w:p>
    <w:p w14:paraId="1EAD1895">
      <w:pPr>
        <w:pStyle w:val="30"/>
        <w:ind w:firstLine="643"/>
        <w:rPr>
          <w:rFonts w:ascii="Arial" w:hAnsi="Arial" w:cs="Arial"/>
          <w:color w:val="000000"/>
          <w:sz w:val="32"/>
          <w:szCs w:val="32"/>
        </w:rPr>
      </w:pPr>
      <w:r>
        <w:rPr>
          <w:rFonts w:ascii="Arial" w:hAnsi="Arial" w:cs="Arial"/>
          <w:color w:val="000000"/>
          <w:sz w:val="32"/>
          <w:szCs w:val="32"/>
        </w:rPr>
        <w:t>项目名称：</w:t>
      </w:r>
      <w:r>
        <w:rPr>
          <w:rFonts w:hint="eastAsia" w:ascii="Arial" w:hAnsi="Arial" w:cs="Arial"/>
          <w:color w:val="000000"/>
          <w:sz w:val="32"/>
          <w:szCs w:val="32"/>
        </w:rPr>
        <w:t>响水县人民医院生物质颗粒采购</w:t>
      </w:r>
    </w:p>
    <w:p w14:paraId="658C76D6">
      <w:pPr>
        <w:pStyle w:val="30"/>
        <w:ind w:firstLineChars="325"/>
        <w:jc w:val="left"/>
        <w:rPr>
          <w:rFonts w:ascii="Arial" w:hAnsi="Arial" w:cs="Arial"/>
          <w:color w:val="000000"/>
          <w:sz w:val="32"/>
          <w:szCs w:val="32"/>
        </w:rPr>
      </w:pPr>
      <w:r>
        <w:rPr>
          <w:rFonts w:ascii="Arial" w:hAnsi="Arial" w:cs="Arial"/>
          <w:color w:val="000000"/>
          <w:sz w:val="32"/>
          <w:szCs w:val="32"/>
        </w:rPr>
        <w:t>项目编号：JSZC-320921-HJGC-G2024-0012</w:t>
      </w:r>
    </w:p>
    <w:p w14:paraId="70219FFB">
      <w:pPr>
        <w:pStyle w:val="30"/>
      </w:pPr>
      <w:r>
        <w:t> </w:t>
      </w:r>
    </w:p>
    <w:p w14:paraId="075A0A15">
      <w:pPr>
        <w:pStyle w:val="30"/>
      </w:pPr>
      <w:r>
        <w:t> </w:t>
      </w:r>
    </w:p>
    <w:p w14:paraId="0B707D38">
      <w:pPr>
        <w:pStyle w:val="30"/>
      </w:pPr>
      <w:r>
        <w:t> </w:t>
      </w:r>
    </w:p>
    <w:p w14:paraId="78F30912">
      <w:pPr>
        <w:pStyle w:val="30"/>
        <w:ind w:firstLine="602"/>
        <w:jc w:val="left"/>
        <w:rPr>
          <w:sz w:val="30"/>
          <w:szCs w:val="30"/>
        </w:rPr>
      </w:pPr>
      <w:r>
        <w:rPr>
          <w:rFonts w:hint="eastAsia"/>
          <w:sz w:val="30"/>
          <w:szCs w:val="30"/>
        </w:rPr>
        <w:t>采购人：响水县人民医院 （盖章）</w:t>
      </w:r>
    </w:p>
    <w:p w14:paraId="1EAFE8D5">
      <w:pPr>
        <w:pStyle w:val="30"/>
        <w:ind w:firstLine="602"/>
        <w:rPr>
          <w:sz w:val="30"/>
          <w:szCs w:val="30"/>
        </w:rPr>
      </w:pPr>
      <w:r>
        <w:rPr>
          <w:rFonts w:hint="eastAsia"/>
          <w:sz w:val="30"/>
          <w:szCs w:val="30"/>
        </w:rPr>
        <w:t>招标代理机构：江苏宏建工程建设咨询有限公司（盖章）</w:t>
      </w:r>
    </w:p>
    <w:p w14:paraId="39FE4BD0">
      <w:pPr>
        <w:pStyle w:val="30"/>
        <w:ind w:firstLine="602"/>
        <w:rPr>
          <w:rFonts w:cstheme="minorBidi"/>
          <w:kern w:val="2"/>
          <w:sz w:val="30"/>
          <w:szCs w:val="30"/>
        </w:rPr>
      </w:pPr>
      <w:r>
        <w:rPr>
          <w:rFonts w:hint="eastAsia" w:cstheme="minorBidi"/>
          <w:kern w:val="2"/>
          <w:sz w:val="30"/>
          <w:szCs w:val="30"/>
        </w:rPr>
        <w:t xml:space="preserve">2024 </w:t>
      </w:r>
      <w:r>
        <w:rPr>
          <w:rFonts w:cstheme="minorBidi"/>
          <w:kern w:val="2"/>
          <w:sz w:val="30"/>
          <w:szCs w:val="30"/>
        </w:rPr>
        <w:t>年</w:t>
      </w:r>
      <w:r>
        <w:rPr>
          <w:rFonts w:hint="eastAsia" w:cstheme="minorBidi"/>
          <w:kern w:val="2"/>
          <w:sz w:val="30"/>
          <w:szCs w:val="30"/>
        </w:rPr>
        <w:t xml:space="preserve"> 1</w:t>
      </w:r>
      <w:r>
        <w:rPr>
          <w:rFonts w:hint="eastAsia" w:cstheme="minorBidi"/>
          <w:kern w:val="2"/>
          <w:sz w:val="30"/>
          <w:szCs w:val="30"/>
          <w:lang w:val="en-US" w:eastAsia="zh-CN"/>
        </w:rPr>
        <w:t>1</w:t>
      </w:r>
      <w:r>
        <w:rPr>
          <w:rFonts w:hint="eastAsia" w:cstheme="minorBidi"/>
          <w:kern w:val="2"/>
          <w:sz w:val="30"/>
          <w:szCs w:val="30"/>
        </w:rPr>
        <w:t xml:space="preserve"> </w:t>
      </w:r>
      <w:r>
        <w:rPr>
          <w:rFonts w:cstheme="minorBidi"/>
          <w:kern w:val="2"/>
          <w:sz w:val="30"/>
          <w:szCs w:val="30"/>
        </w:rPr>
        <w:t>月</w:t>
      </w:r>
    </w:p>
    <w:p w14:paraId="5E183ADC">
      <w:pPr>
        <w:pStyle w:val="30"/>
      </w:pPr>
      <w:r>
        <w:t>                    </w:t>
      </w:r>
    </w:p>
    <w:p w14:paraId="1C66454D">
      <w:pPr>
        <w:pStyle w:val="30"/>
        <w:ind w:firstLine="422"/>
      </w:pPr>
      <w:r>
        <w:rPr>
          <w:rFonts w:ascii="Times New Roman" w:hAnsi="Times New Roman"/>
          <w:sz w:val="21"/>
          <w:szCs w:val="21"/>
        </w:rPr>
        <w:br w:type="page"/>
      </w:r>
      <w:r>
        <w:rPr>
          <w:rFonts w:ascii="Times New Roman" w:hAnsi="Times New Roman"/>
          <w:sz w:val="21"/>
          <w:szCs w:val="21"/>
        </w:rPr>
        <w:t> </w:t>
      </w:r>
      <w:bookmarkStart w:id="0" w:name="_Toc479757206"/>
      <w:bookmarkStart w:id="1" w:name="_Toc523127445"/>
      <w:bookmarkStart w:id="2" w:name="_Toc20823272"/>
      <w:bookmarkStart w:id="3" w:name="_Toc120614210"/>
      <w:bookmarkStart w:id="4" w:name="_Toc513029200"/>
      <w:bookmarkStart w:id="5" w:name="_Toc16938516"/>
      <w:r>
        <w:t>总  目  录</w:t>
      </w:r>
      <w:bookmarkEnd w:id="0"/>
      <w:bookmarkEnd w:id="1"/>
      <w:bookmarkEnd w:id="2"/>
      <w:bookmarkEnd w:id="3"/>
      <w:bookmarkEnd w:id="4"/>
      <w:bookmarkEnd w:id="5"/>
    </w:p>
    <w:p w14:paraId="3519F7CB">
      <w:pPr>
        <w:pStyle w:val="30"/>
        <w:ind w:firstLine="643"/>
        <w:jc w:val="left"/>
        <w:rPr>
          <w:sz w:val="32"/>
          <w:szCs w:val="32"/>
        </w:rPr>
      </w:pPr>
      <w:r>
        <w:rPr>
          <w:sz w:val="32"/>
          <w:szCs w:val="32"/>
        </w:rPr>
        <w:t> </w:t>
      </w:r>
    </w:p>
    <w:p w14:paraId="4A7C49F5">
      <w:pPr>
        <w:pStyle w:val="30"/>
        <w:ind w:firstLine="643"/>
        <w:jc w:val="left"/>
        <w:rPr>
          <w:sz w:val="32"/>
          <w:szCs w:val="32"/>
        </w:rPr>
      </w:pPr>
      <w:r>
        <w:rPr>
          <w:rFonts w:hint="eastAsia"/>
          <w:sz w:val="32"/>
          <w:szCs w:val="32"/>
        </w:rPr>
        <w:t xml:space="preserve">招标公告…………………………………… </w:t>
      </w:r>
    </w:p>
    <w:p w14:paraId="317D063C">
      <w:pPr>
        <w:pStyle w:val="30"/>
        <w:ind w:firstLine="643"/>
        <w:jc w:val="left"/>
        <w:rPr>
          <w:sz w:val="32"/>
          <w:szCs w:val="32"/>
        </w:rPr>
      </w:pPr>
      <w:r>
        <w:rPr>
          <w:rFonts w:hint="eastAsia"/>
          <w:sz w:val="32"/>
          <w:szCs w:val="32"/>
        </w:rPr>
        <w:t xml:space="preserve">投标人须知…………………………………  </w:t>
      </w:r>
    </w:p>
    <w:p w14:paraId="147DCB9F">
      <w:pPr>
        <w:pStyle w:val="30"/>
        <w:ind w:firstLine="643"/>
        <w:jc w:val="left"/>
        <w:rPr>
          <w:sz w:val="32"/>
          <w:szCs w:val="32"/>
        </w:rPr>
      </w:pPr>
      <w:r>
        <w:rPr>
          <w:rFonts w:hint="eastAsia"/>
          <w:sz w:val="32"/>
          <w:szCs w:val="32"/>
        </w:rPr>
        <w:t>合同文本……………………………………</w:t>
      </w:r>
    </w:p>
    <w:p w14:paraId="08307041">
      <w:pPr>
        <w:pStyle w:val="30"/>
        <w:ind w:firstLine="643"/>
        <w:jc w:val="left"/>
        <w:rPr>
          <w:sz w:val="32"/>
          <w:szCs w:val="32"/>
        </w:rPr>
      </w:pPr>
      <w:r>
        <w:rPr>
          <w:rFonts w:hint="eastAsia"/>
          <w:sz w:val="32"/>
          <w:szCs w:val="32"/>
        </w:rPr>
        <w:t>采购需求……………………………………</w:t>
      </w:r>
    </w:p>
    <w:p w14:paraId="7F58EA25">
      <w:pPr>
        <w:pStyle w:val="30"/>
        <w:ind w:firstLine="643"/>
        <w:jc w:val="left"/>
        <w:rPr>
          <w:sz w:val="32"/>
          <w:szCs w:val="32"/>
        </w:rPr>
      </w:pPr>
      <w:r>
        <w:rPr>
          <w:rFonts w:hint="eastAsia"/>
          <w:sz w:val="32"/>
          <w:szCs w:val="32"/>
        </w:rPr>
        <w:t>评标方法与评标标准………………………</w:t>
      </w:r>
    </w:p>
    <w:p w14:paraId="25F516DE">
      <w:pPr>
        <w:pStyle w:val="30"/>
        <w:ind w:firstLine="643"/>
        <w:jc w:val="left"/>
        <w:rPr>
          <w:sz w:val="32"/>
          <w:szCs w:val="32"/>
        </w:rPr>
      </w:pPr>
      <w:r>
        <w:rPr>
          <w:rFonts w:hint="eastAsia"/>
          <w:sz w:val="32"/>
          <w:szCs w:val="32"/>
        </w:rPr>
        <w:t>投标文件格式………………………………</w:t>
      </w:r>
    </w:p>
    <w:p w14:paraId="2BB6DED7">
      <w:pPr>
        <w:pStyle w:val="30"/>
        <w:ind w:firstLine="643"/>
        <w:jc w:val="left"/>
        <w:rPr>
          <w:sz w:val="32"/>
          <w:szCs w:val="32"/>
        </w:rPr>
      </w:pPr>
      <w:r>
        <w:rPr>
          <w:sz w:val="32"/>
          <w:szCs w:val="32"/>
        </w:rPr>
        <w:t> </w:t>
      </w:r>
    </w:p>
    <w:p w14:paraId="5CCBD091">
      <w:pPr>
        <w:pStyle w:val="30"/>
        <w:ind w:firstLine="643"/>
        <w:jc w:val="left"/>
        <w:rPr>
          <w:sz w:val="32"/>
          <w:szCs w:val="32"/>
        </w:rPr>
      </w:pPr>
    </w:p>
    <w:p w14:paraId="2171BD42">
      <w:pPr>
        <w:pStyle w:val="30"/>
        <w:ind w:firstLine="643"/>
        <w:jc w:val="left"/>
        <w:rPr>
          <w:sz w:val="32"/>
          <w:szCs w:val="32"/>
        </w:rPr>
      </w:pPr>
    </w:p>
    <w:p w14:paraId="0F3F3E04">
      <w:pPr>
        <w:pStyle w:val="30"/>
        <w:ind w:firstLine="643"/>
        <w:jc w:val="left"/>
        <w:rPr>
          <w:sz w:val="32"/>
          <w:szCs w:val="32"/>
        </w:rPr>
      </w:pPr>
    </w:p>
    <w:p w14:paraId="55757237">
      <w:pPr>
        <w:pStyle w:val="30"/>
        <w:ind w:firstLine="643"/>
        <w:jc w:val="left"/>
        <w:rPr>
          <w:sz w:val="32"/>
          <w:szCs w:val="32"/>
        </w:rPr>
      </w:pPr>
    </w:p>
    <w:p w14:paraId="722F8979">
      <w:pPr>
        <w:pStyle w:val="30"/>
        <w:ind w:firstLine="643"/>
        <w:jc w:val="left"/>
        <w:rPr>
          <w:sz w:val="32"/>
          <w:szCs w:val="32"/>
        </w:rPr>
      </w:pPr>
    </w:p>
    <w:p w14:paraId="08004303">
      <w:pPr>
        <w:pStyle w:val="30"/>
        <w:ind w:firstLine="643"/>
        <w:jc w:val="left"/>
        <w:rPr>
          <w:sz w:val="32"/>
          <w:szCs w:val="32"/>
        </w:rPr>
      </w:pPr>
    </w:p>
    <w:p w14:paraId="22A2D677">
      <w:pPr>
        <w:jc w:val="center"/>
        <w:rPr>
          <w:b/>
          <w:bCs/>
          <w:sz w:val="44"/>
          <w:szCs w:val="44"/>
        </w:rPr>
      </w:pPr>
      <w:bookmarkStart w:id="6" w:name="_Toc28359086"/>
      <w:r>
        <w:rPr>
          <w:rFonts w:hint="eastAsia"/>
          <w:b/>
          <w:bCs/>
          <w:sz w:val="44"/>
          <w:szCs w:val="44"/>
        </w:rPr>
        <w:t>第一章 招标公告</w:t>
      </w:r>
    </w:p>
    <w:tbl>
      <w:tblPr>
        <w:tblStyle w:val="15"/>
        <w:tblW w:w="8525"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5"/>
      </w:tblGrid>
      <w:tr w14:paraId="10164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8525" w:type="dxa"/>
          </w:tcPr>
          <w:p w14:paraId="42C8FB82">
            <w:pPr>
              <w:spacing w:line="400" w:lineRule="exact"/>
              <w:ind w:left="54" w:firstLine="420" w:firstLineChars="200"/>
            </w:pPr>
            <w:r>
              <w:rPr>
                <w:rFonts w:hint="eastAsia"/>
              </w:rPr>
              <w:t>项目概况</w:t>
            </w:r>
          </w:p>
          <w:p w14:paraId="4B4E260B">
            <w:pPr>
              <w:spacing w:line="400" w:lineRule="exact"/>
              <w:ind w:left="54" w:firstLine="420" w:firstLineChars="200"/>
            </w:pPr>
            <w:r>
              <w:rPr>
                <w:rFonts w:hint="eastAsia"/>
              </w:rPr>
              <w:t>响水县人民医院生物质颗粒采购 招标项目的潜在投标人可在“中国政府采购网”、“江苏政府采购网、盐城市政府采购网”获取招标文件，并</w:t>
            </w:r>
            <w:r>
              <w:rPr>
                <w:rFonts w:hint="eastAsia"/>
                <w:color w:val="FF0000"/>
              </w:rPr>
              <w:t>于2024年11月2</w:t>
            </w:r>
            <w:r>
              <w:rPr>
                <w:rFonts w:hint="eastAsia"/>
                <w:color w:val="FF0000"/>
                <w:lang w:val="en-US" w:eastAsia="zh-CN"/>
              </w:rPr>
              <w:t>6</w:t>
            </w:r>
            <w:r>
              <w:rPr>
                <w:rFonts w:hint="eastAsia"/>
                <w:color w:val="FF0000"/>
              </w:rPr>
              <w:t>日</w:t>
            </w:r>
            <w:r>
              <w:rPr>
                <w:rFonts w:hint="eastAsia"/>
                <w:color w:val="FF0000"/>
                <w:lang w:val="en-US" w:eastAsia="zh-CN"/>
              </w:rPr>
              <w:t>09</w:t>
            </w:r>
            <w:r>
              <w:rPr>
                <w:rFonts w:hint="eastAsia"/>
                <w:color w:val="FF0000"/>
              </w:rPr>
              <w:t>点00分</w:t>
            </w:r>
            <w:r>
              <w:rPr>
                <w:rFonts w:hint="eastAsia"/>
              </w:rPr>
              <w:t>（北京时间）前递交投标文件。</w:t>
            </w:r>
          </w:p>
        </w:tc>
      </w:tr>
    </w:tbl>
    <w:p w14:paraId="64422394">
      <w:pPr>
        <w:pStyle w:val="11"/>
        <w:spacing w:line="400" w:lineRule="exact"/>
        <w:ind w:firstLine="422"/>
        <w:rPr>
          <w:rStyle w:val="18"/>
          <w:b/>
          <w:bCs/>
        </w:rPr>
      </w:pPr>
      <w:bookmarkStart w:id="7" w:name="_Toc28359079"/>
      <w:bookmarkStart w:id="8" w:name="_Toc35393621"/>
      <w:bookmarkStart w:id="9" w:name="_Toc38985263"/>
      <w:bookmarkStart w:id="10" w:name="_Toc35393790"/>
      <w:bookmarkStart w:id="11" w:name="_Toc28359002"/>
      <w:bookmarkStart w:id="12" w:name="_Hlk24379207"/>
      <w:r>
        <w:rPr>
          <w:rStyle w:val="18"/>
          <w:rFonts w:hint="eastAsia"/>
          <w:b/>
          <w:bCs/>
        </w:rPr>
        <w:t>一、项目基本情况</w:t>
      </w:r>
      <w:bookmarkEnd w:id="7"/>
      <w:bookmarkEnd w:id="8"/>
      <w:bookmarkEnd w:id="9"/>
      <w:bookmarkEnd w:id="10"/>
      <w:bookmarkEnd w:id="11"/>
      <w:bookmarkEnd w:id="12"/>
    </w:p>
    <w:p w14:paraId="56CA2B4D">
      <w:pPr>
        <w:pStyle w:val="11"/>
        <w:spacing w:line="400" w:lineRule="exact"/>
        <w:rPr>
          <w:rStyle w:val="18"/>
        </w:rPr>
      </w:pPr>
      <w:r>
        <w:rPr>
          <w:rStyle w:val="18"/>
          <w:rFonts w:hint="eastAsia"/>
        </w:rPr>
        <w:t>1.项目编号：</w:t>
      </w:r>
      <w:r>
        <w:rPr>
          <w:sz w:val="24"/>
        </w:rPr>
        <w:t>JSZC-320921-HJGC-G2024-0012</w:t>
      </w:r>
    </w:p>
    <w:p w14:paraId="1F35931D">
      <w:pPr>
        <w:pStyle w:val="11"/>
        <w:spacing w:line="400" w:lineRule="exact"/>
        <w:rPr>
          <w:rStyle w:val="18"/>
        </w:rPr>
      </w:pPr>
      <w:r>
        <w:rPr>
          <w:rStyle w:val="18"/>
          <w:rFonts w:hint="eastAsia"/>
        </w:rPr>
        <w:t>2.项目名称：响水县人民医院生物质颗粒采购</w:t>
      </w:r>
    </w:p>
    <w:p w14:paraId="7A91568A">
      <w:pPr>
        <w:pStyle w:val="11"/>
        <w:spacing w:line="400" w:lineRule="exact"/>
        <w:rPr>
          <w:rStyle w:val="18"/>
        </w:rPr>
      </w:pPr>
      <w:r>
        <w:rPr>
          <w:rStyle w:val="18"/>
          <w:rFonts w:hint="eastAsia"/>
        </w:rPr>
        <w:t>3.采购方式：公开招标</w:t>
      </w:r>
    </w:p>
    <w:p w14:paraId="2BA9B6FF">
      <w:pPr>
        <w:pStyle w:val="11"/>
        <w:spacing w:line="400" w:lineRule="exact"/>
        <w:rPr>
          <w:rStyle w:val="18"/>
        </w:rPr>
      </w:pPr>
      <w:r>
        <w:rPr>
          <w:rStyle w:val="18"/>
          <w:rFonts w:hint="eastAsia"/>
        </w:rPr>
        <w:t>4.预算金额：141.6万元</w:t>
      </w:r>
    </w:p>
    <w:p w14:paraId="066BE857">
      <w:pPr>
        <w:pStyle w:val="11"/>
        <w:spacing w:line="400" w:lineRule="exact"/>
        <w:rPr>
          <w:rStyle w:val="18"/>
        </w:rPr>
      </w:pPr>
      <w:r>
        <w:rPr>
          <w:rStyle w:val="18"/>
          <w:rFonts w:hint="eastAsia"/>
        </w:rPr>
        <w:t xml:space="preserve">5.最高限价：1230.00元/吨，高于最高限价的作无效标处理; </w:t>
      </w:r>
    </w:p>
    <w:p w14:paraId="3FD8AE0C">
      <w:pPr>
        <w:pStyle w:val="11"/>
        <w:spacing w:line="400" w:lineRule="exact"/>
        <w:rPr>
          <w:rStyle w:val="18"/>
        </w:rPr>
      </w:pPr>
      <w:r>
        <w:rPr>
          <w:rStyle w:val="18"/>
          <w:rFonts w:hint="eastAsia"/>
        </w:rPr>
        <w:t>6.采购需求（简介）：预估采购量：1151.22吨（最终以实际采购数量为准），投标报价包括生物质颗粒的采购、运输、储存、吊装、炉灰处理，具体详见招标清单，采购人保留对上述招标范围进行适当调整的权利；</w:t>
      </w:r>
    </w:p>
    <w:p w14:paraId="0C5B6569">
      <w:pPr>
        <w:pStyle w:val="11"/>
        <w:spacing w:line="400" w:lineRule="exact"/>
        <w:rPr>
          <w:rStyle w:val="18"/>
        </w:rPr>
      </w:pPr>
      <w:r>
        <w:rPr>
          <w:rStyle w:val="18"/>
          <w:rFonts w:hint="eastAsia"/>
        </w:rPr>
        <w:t>7.合同履行期限：止2025年3月1日（搬到新院区自行终止合同）；</w:t>
      </w:r>
    </w:p>
    <w:p w14:paraId="6292B97A">
      <w:pPr>
        <w:pStyle w:val="11"/>
        <w:spacing w:line="400" w:lineRule="exact"/>
        <w:rPr>
          <w:rStyle w:val="18"/>
        </w:rPr>
      </w:pPr>
      <w:r>
        <w:rPr>
          <w:rStyle w:val="18"/>
          <w:rFonts w:hint="eastAsia"/>
        </w:rPr>
        <w:t>8. 供货时间及供货量：中标人接到采购人通知或供货订单后，3日历天内开始供货，供货期内每天供货量不低于采购人每天的使用量；</w:t>
      </w:r>
    </w:p>
    <w:p w14:paraId="71F072CA">
      <w:pPr>
        <w:pStyle w:val="11"/>
        <w:spacing w:line="400" w:lineRule="exact"/>
        <w:rPr>
          <w:rStyle w:val="18"/>
        </w:rPr>
      </w:pPr>
      <w:r>
        <w:rPr>
          <w:rStyle w:val="18"/>
          <w:rFonts w:hint="eastAsia"/>
        </w:rPr>
        <w:t>9.本项目（是/否）接受联合体参与招标：不接受联合体；</w:t>
      </w:r>
    </w:p>
    <w:p w14:paraId="2BD12937">
      <w:pPr>
        <w:pStyle w:val="11"/>
        <w:spacing w:line="400" w:lineRule="exact"/>
        <w:ind w:firstLine="422"/>
        <w:rPr>
          <w:rStyle w:val="18"/>
          <w:b/>
          <w:bCs/>
        </w:rPr>
      </w:pPr>
      <w:bookmarkStart w:id="13" w:name="_Toc35393622"/>
      <w:bookmarkStart w:id="14" w:name="_Toc38985264"/>
      <w:bookmarkStart w:id="15" w:name="_Toc28359080"/>
      <w:bookmarkStart w:id="16" w:name="_Toc28359003"/>
      <w:bookmarkStart w:id="17" w:name="_Toc35393791"/>
      <w:r>
        <w:rPr>
          <w:rStyle w:val="18"/>
          <w:rFonts w:hint="eastAsia"/>
          <w:b/>
          <w:bCs/>
        </w:rPr>
        <w:t>二、申请人的资格要求：</w:t>
      </w:r>
      <w:bookmarkEnd w:id="13"/>
      <w:bookmarkEnd w:id="14"/>
      <w:bookmarkEnd w:id="15"/>
      <w:bookmarkEnd w:id="16"/>
      <w:bookmarkEnd w:id="17"/>
    </w:p>
    <w:p w14:paraId="7BA079F5">
      <w:pPr>
        <w:pStyle w:val="11"/>
        <w:spacing w:line="400" w:lineRule="exact"/>
        <w:rPr>
          <w:rStyle w:val="18"/>
        </w:rPr>
      </w:pPr>
      <w:r>
        <w:rPr>
          <w:rStyle w:val="18"/>
          <w:rFonts w:hint="eastAsia"/>
        </w:rPr>
        <w:t>1.满足《中华人民共和国政府采购法》第二十二条规定，并提供下列材料：</w:t>
      </w:r>
    </w:p>
    <w:p w14:paraId="534E0D9D">
      <w:pPr>
        <w:pStyle w:val="11"/>
        <w:spacing w:line="400" w:lineRule="exact"/>
        <w:rPr>
          <w:rStyle w:val="18"/>
        </w:rPr>
      </w:pPr>
      <w:r>
        <w:rPr>
          <w:rStyle w:val="18"/>
          <w:rFonts w:hint="eastAsia"/>
        </w:rPr>
        <w:t>1.1 法人或者其他组织的营业执照等证明文件，自然人的身份证明；</w:t>
      </w:r>
    </w:p>
    <w:p w14:paraId="60E9D2C6">
      <w:pPr>
        <w:pStyle w:val="11"/>
        <w:spacing w:line="400" w:lineRule="exact"/>
        <w:rPr>
          <w:rStyle w:val="18"/>
        </w:rPr>
      </w:pPr>
      <w:r>
        <w:rPr>
          <w:rStyle w:val="18"/>
          <w:rFonts w:hint="eastAsia"/>
        </w:rPr>
        <w:t>1.2上一年度的财务状况报表（成立不满一年无需提供）；</w:t>
      </w:r>
    </w:p>
    <w:p w14:paraId="342A3041">
      <w:pPr>
        <w:pStyle w:val="11"/>
        <w:spacing w:line="400" w:lineRule="exact"/>
        <w:rPr>
          <w:rStyle w:val="18"/>
        </w:rPr>
      </w:pPr>
      <w:r>
        <w:rPr>
          <w:rStyle w:val="18"/>
          <w:rFonts w:hint="eastAsia"/>
        </w:rPr>
        <w:t>1.3具备履行合同所必需的设备和专业技术能力的书面声明；</w:t>
      </w:r>
    </w:p>
    <w:p w14:paraId="1633AF8D">
      <w:pPr>
        <w:pStyle w:val="11"/>
        <w:spacing w:line="400" w:lineRule="exact"/>
        <w:rPr>
          <w:rStyle w:val="18"/>
        </w:rPr>
      </w:pPr>
      <w:r>
        <w:rPr>
          <w:rStyle w:val="18"/>
          <w:rFonts w:hint="eastAsia"/>
        </w:rPr>
        <w:t>1.4依法缴纳税收和社会保障资金的相关材料（提供提交响应文件截止时间前一年内至少一个月依法缴纳税收及缴纳社会保障资金的证明材料。供应商依法享受缓缴、免缴税收、社会保障资金的提供证明材料。）；</w:t>
      </w:r>
    </w:p>
    <w:p w14:paraId="214D3940">
      <w:pPr>
        <w:pStyle w:val="11"/>
        <w:spacing w:line="400" w:lineRule="exact"/>
        <w:rPr>
          <w:rStyle w:val="18"/>
        </w:rPr>
      </w:pPr>
      <w:r>
        <w:rPr>
          <w:rStyle w:val="18"/>
          <w:rFonts w:hint="eastAsia"/>
        </w:rPr>
        <w:t>1.5参加政府采购活动前3年内在经营活动中没有重大违法记录的书面声明。</w:t>
      </w:r>
    </w:p>
    <w:p w14:paraId="48C32BA7">
      <w:pPr>
        <w:pStyle w:val="11"/>
        <w:spacing w:line="400" w:lineRule="exact"/>
        <w:rPr>
          <w:rStyle w:val="18"/>
        </w:rPr>
      </w:pPr>
      <w:r>
        <w:rPr>
          <w:rStyle w:val="18"/>
          <w:rFonts w:hint="eastAsia"/>
        </w:rPr>
        <w:t>1.6法律、行政法规规定的其他条件。</w:t>
      </w:r>
    </w:p>
    <w:p w14:paraId="63E42A61">
      <w:pPr>
        <w:pStyle w:val="11"/>
        <w:spacing w:line="400" w:lineRule="exact"/>
        <w:rPr>
          <w:rStyle w:val="18"/>
        </w:rPr>
      </w:pPr>
      <w:r>
        <w:rPr>
          <w:rStyle w:val="18"/>
          <w:rFonts w:hint="eastAsia"/>
        </w:rPr>
        <w:t>1.7在“信用中国”网站（www.creditchina.gov.cn）查询，无被列入失信被执行人、重大税收违法案件当事人名单、政府采购严重失信行为记录名单及其他不符合《中华人民共和国政府采购法》第二十二条规定条件的信用记录。（响应文件中无需提供证明材料）</w:t>
      </w:r>
    </w:p>
    <w:p w14:paraId="14B5B2EA">
      <w:pPr>
        <w:pStyle w:val="11"/>
        <w:spacing w:line="400" w:lineRule="exact"/>
        <w:rPr>
          <w:rStyle w:val="18"/>
        </w:rPr>
      </w:pPr>
      <w:r>
        <w:rPr>
          <w:rStyle w:val="18"/>
          <w:rFonts w:hint="eastAsia"/>
        </w:rPr>
        <w:t>1.8单位负责人为同一人或者存在直接控股、管理关系的不同供应商，不得参加同一合同项下的政府采购活动。</w:t>
      </w:r>
    </w:p>
    <w:p w14:paraId="5C12DEA7">
      <w:pPr>
        <w:pStyle w:val="11"/>
        <w:spacing w:line="400" w:lineRule="exact"/>
        <w:rPr>
          <w:b/>
          <w:bCs/>
          <w:color w:val="FF0000"/>
        </w:rPr>
      </w:pPr>
      <w:r>
        <w:rPr>
          <w:rStyle w:val="18"/>
          <w:rFonts w:hint="eastAsia"/>
        </w:rPr>
        <w:t>2.落实政府采购政策需满足的资格要求：</w:t>
      </w:r>
      <w:r>
        <w:rPr>
          <w:rFonts w:hint="eastAsia"/>
          <w:b/>
          <w:bCs/>
          <w:spacing w:val="10"/>
        </w:rPr>
        <w:t>本项目属于专门面向中小企业采购的项目,</w:t>
      </w:r>
      <w:r>
        <w:rPr>
          <w:rFonts w:hint="eastAsia"/>
          <w:spacing w:val="10"/>
        </w:rPr>
        <w:t xml:space="preserve"> </w:t>
      </w:r>
      <w:r>
        <w:rPr>
          <w:rFonts w:hint="eastAsia"/>
          <w:b/>
          <w:bCs/>
          <w:color w:val="FF0000"/>
          <w:spacing w:val="10"/>
        </w:rPr>
        <w:t>提供以下任一项材料即可:1）中小企业声明函;2）残疾人福利性单位申明函; 3）省级以上监狱管理局、戒毒管理局(含新疆生产建设兵团)出具的属于监狱企业的证明文件。</w:t>
      </w:r>
    </w:p>
    <w:p w14:paraId="23B931AC">
      <w:pPr>
        <w:pStyle w:val="11"/>
        <w:spacing w:line="400" w:lineRule="exact"/>
        <w:rPr>
          <w:rStyle w:val="18"/>
        </w:rPr>
      </w:pPr>
      <w:r>
        <w:rPr>
          <w:rStyle w:val="18"/>
          <w:rFonts w:hint="eastAsia"/>
        </w:rPr>
        <w:t>3.本项目的特定资格要求：</w:t>
      </w:r>
    </w:p>
    <w:p w14:paraId="1F309E05">
      <w:pPr>
        <w:pStyle w:val="11"/>
        <w:spacing w:line="400" w:lineRule="exact"/>
        <w:rPr>
          <w:rStyle w:val="18"/>
        </w:rPr>
      </w:pPr>
      <w:r>
        <w:rPr>
          <w:rStyle w:val="18"/>
          <w:rFonts w:hint="eastAsia"/>
        </w:rPr>
        <w:t>3.1如果授权委托代表参加投标的，必须出具经法定代表人签字或盖章的授权委托书，并须携带本人身份证。法定代表人参加投标的，只需提供身份证明。</w:t>
      </w:r>
    </w:p>
    <w:p w14:paraId="420CB20C">
      <w:pPr>
        <w:pStyle w:val="11"/>
        <w:spacing w:line="400" w:lineRule="exact"/>
        <w:ind w:firstLine="422"/>
        <w:rPr>
          <w:rStyle w:val="18"/>
          <w:b/>
          <w:bCs/>
        </w:rPr>
      </w:pPr>
      <w:r>
        <w:rPr>
          <w:rStyle w:val="18"/>
          <w:rFonts w:hint="eastAsia"/>
          <w:b/>
          <w:bCs/>
        </w:rPr>
        <w:t>三、获取招标文件</w:t>
      </w:r>
    </w:p>
    <w:p w14:paraId="1158713C">
      <w:pPr>
        <w:pStyle w:val="11"/>
        <w:spacing w:line="400" w:lineRule="exact"/>
        <w:rPr>
          <w:rStyle w:val="18"/>
          <w:color w:val="FF0000"/>
        </w:rPr>
      </w:pPr>
      <w:bookmarkStart w:id="18" w:name="_Toc35393793"/>
      <w:bookmarkStart w:id="19" w:name="_Toc28359082"/>
      <w:bookmarkStart w:id="20" w:name="_Toc35393624"/>
      <w:bookmarkStart w:id="21" w:name="_Toc38985266"/>
      <w:bookmarkStart w:id="22" w:name="_Toc28359005"/>
      <w:r>
        <w:rPr>
          <w:rStyle w:val="18"/>
          <w:rFonts w:hint="eastAsia"/>
          <w:color w:val="FF0000"/>
        </w:rPr>
        <w:t>1.时间：</w:t>
      </w:r>
      <w:bookmarkEnd w:id="18"/>
      <w:bookmarkEnd w:id="19"/>
      <w:bookmarkEnd w:id="20"/>
      <w:bookmarkEnd w:id="21"/>
      <w:bookmarkEnd w:id="22"/>
      <w:r>
        <w:rPr>
          <w:rStyle w:val="18"/>
          <w:rFonts w:hint="eastAsia"/>
          <w:color w:val="FF0000"/>
        </w:rPr>
        <w:t>2024年1</w:t>
      </w:r>
      <w:r>
        <w:rPr>
          <w:rStyle w:val="18"/>
          <w:rFonts w:hint="eastAsia"/>
          <w:color w:val="FF0000"/>
          <w:lang w:val="en-US" w:eastAsia="zh-CN"/>
        </w:rPr>
        <w:t>1</w:t>
      </w:r>
      <w:r>
        <w:rPr>
          <w:rStyle w:val="18"/>
          <w:rFonts w:hint="eastAsia"/>
          <w:color w:val="FF0000"/>
        </w:rPr>
        <w:t>月</w:t>
      </w:r>
      <w:r>
        <w:rPr>
          <w:rStyle w:val="18"/>
          <w:rFonts w:hint="eastAsia"/>
          <w:color w:val="FF0000"/>
          <w:lang w:val="en-US" w:eastAsia="zh-CN"/>
        </w:rPr>
        <w:t>4</w:t>
      </w:r>
      <w:r>
        <w:rPr>
          <w:rStyle w:val="18"/>
          <w:rFonts w:hint="eastAsia"/>
          <w:color w:val="FF0000"/>
        </w:rPr>
        <w:t>日至 2024年11月</w:t>
      </w:r>
      <w:r>
        <w:rPr>
          <w:rStyle w:val="18"/>
          <w:rFonts w:hint="eastAsia"/>
          <w:color w:val="FF0000"/>
          <w:lang w:val="en-US" w:eastAsia="zh-CN"/>
        </w:rPr>
        <w:t>12</w:t>
      </w:r>
      <w:r>
        <w:rPr>
          <w:rStyle w:val="18"/>
          <w:rFonts w:hint="eastAsia"/>
          <w:color w:val="FF0000"/>
        </w:rPr>
        <w:t>日，每天上午00:00至12:00，下午12:00至23:59（北京时间，法定节假日除外 ）。</w:t>
      </w:r>
    </w:p>
    <w:p w14:paraId="576405AA">
      <w:pPr>
        <w:pStyle w:val="11"/>
        <w:spacing w:line="400" w:lineRule="exact"/>
        <w:rPr>
          <w:rStyle w:val="18"/>
        </w:rPr>
      </w:pPr>
      <w:r>
        <w:rPr>
          <w:rStyle w:val="18"/>
          <w:rFonts w:hint="eastAsia"/>
        </w:rPr>
        <w:t>2.地点：中国政府采购网、江苏政府采购网、盐城市政府采购网</w:t>
      </w:r>
    </w:p>
    <w:p w14:paraId="2187CE15">
      <w:pPr>
        <w:pStyle w:val="11"/>
        <w:spacing w:line="400" w:lineRule="exact"/>
        <w:rPr>
          <w:rStyle w:val="18"/>
        </w:rPr>
      </w:pPr>
      <w:r>
        <w:rPr>
          <w:rStyle w:val="18"/>
          <w:rFonts w:hint="eastAsia"/>
        </w:rPr>
        <w:t>3.方式：</w:t>
      </w:r>
      <w:r>
        <w:rPr>
          <w:rStyle w:val="18"/>
          <w:rFonts w:hint="eastAsia"/>
          <w:lang w:eastAsia="zh-CN"/>
        </w:rPr>
        <w:t>“</w:t>
      </w:r>
      <w:r>
        <w:rPr>
          <w:rStyle w:val="18"/>
          <w:rFonts w:hint="eastAsia"/>
        </w:rPr>
        <w:t>苏采云”系统内免费下载（投标人必须在苏采云系统中获取采购文件，方能参与政府采购项目）</w:t>
      </w:r>
      <w:bookmarkStart w:id="206" w:name="_GoBack"/>
      <w:bookmarkEnd w:id="206"/>
      <w:r>
        <w:rPr>
          <w:rStyle w:val="18"/>
          <w:rFonts w:hint="eastAsia"/>
        </w:rPr>
        <w:t>。</w:t>
      </w:r>
    </w:p>
    <w:p w14:paraId="744C6AFC">
      <w:r>
        <w:rPr>
          <w:rFonts w:hint="eastAsia"/>
        </w:rPr>
        <w:t xml:space="preserve">     3.1 潜在供应商访问电子招标响应交易平台的网络地址和方法： </w:t>
      </w:r>
    </w:p>
    <w:p w14:paraId="32B13B1C">
      <w:r>
        <w:rPr>
          <w:rFonts w:hint="eastAsia"/>
        </w:rPr>
        <w:t xml:space="preserve">“苏采云”系统用户注册--获取“CA 数字证书”--CA 绑定与登录--参与投 标--下载采购文件（后缀名为“.kedt”）--将后缀名为“.kedt”的采购文件导入政府采购客户端工具--制作响应文件--导出加密的响应文件（后缀名为 zip）--通过“苏采云”系统上传响应文件。具体见《“苏采云”系统供应商操作手册》 （手册下载地址：苏采云系统-右侧消息通知栏）。 </w:t>
      </w:r>
    </w:p>
    <w:p w14:paraId="54357ADC">
      <w:pPr>
        <w:ind w:firstLine="420" w:firstLineChars="200"/>
      </w:pPr>
      <w:r>
        <w:rPr>
          <w:rFonts w:hint="eastAsia"/>
        </w:rPr>
        <w:t xml:space="preserve">3.2 潜在投标人访问“苏采云”系统方法：江苏省政府采购网首页-“苏采云”链接。 </w:t>
      </w:r>
    </w:p>
    <w:p w14:paraId="22B73406">
      <w:pPr>
        <w:ind w:firstLine="420" w:firstLineChars="200"/>
      </w:pPr>
      <w:r>
        <w:rPr>
          <w:rFonts w:hint="eastAsia"/>
        </w:rPr>
        <w:t xml:space="preserve">3.3 采购文件（后缀名为“.kedt”）、供应商操作手册及政府采购客户端 工具可通过“苏采云”系统相应链接进行下载。 </w:t>
      </w:r>
    </w:p>
    <w:p w14:paraId="69538572">
      <w:pPr>
        <w:ind w:firstLine="420" w:firstLineChars="200"/>
      </w:pPr>
      <w:r>
        <w:rPr>
          <w:rFonts w:hint="eastAsia"/>
        </w:rPr>
        <w:t xml:space="preserve">3.4 采购代理机构将数据电文形式的采购文件加载至“苏采云”系统，供潜在供应商下载或者查阅。 </w:t>
      </w:r>
    </w:p>
    <w:p w14:paraId="44335A41">
      <w:pPr>
        <w:ind w:firstLine="420" w:firstLineChars="200"/>
      </w:pPr>
      <w:r>
        <w:rPr>
          <w:rFonts w:hint="eastAsia"/>
        </w:rPr>
        <w:t xml:space="preserve">3.5 请潜在投标单位提前安装相应的控件（详见《“苏采云”系统供应商操作手册》）并使用谷歌浏览器登录“苏采云”系统参与不见面开评标。 </w:t>
      </w:r>
    </w:p>
    <w:p w14:paraId="011A426A">
      <w:r>
        <w:rPr>
          <w:rFonts w:hint="eastAsia"/>
        </w:rPr>
        <w:t>如潜在投标人未按上述要求操作，将自行承担所产生的风险。</w:t>
      </w:r>
    </w:p>
    <w:p w14:paraId="45D6834D">
      <w:pPr>
        <w:pStyle w:val="11"/>
        <w:spacing w:line="400" w:lineRule="exact"/>
        <w:rPr>
          <w:rStyle w:val="18"/>
        </w:rPr>
      </w:pPr>
      <w:r>
        <w:rPr>
          <w:rStyle w:val="18"/>
          <w:rFonts w:hint="eastAsia"/>
        </w:rPr>
        <w:t>4.售价：0元</w:t>
      </w:r>
    </w:p>
    <w:p w14:paraId="1B5FA3F3">
      <w:pPr>
        <w:pStyle w:val="11"/>
        <w:spacing w:line="400" w:lineRule="exact"/>
        <w:ind w:firstLine="422"/>
        <w:rPr>
          <w:rStyle w:val="18"/>
          <w:b/>
          <w:bCs/>
        </w:rPr>
      </w:pPr>
      <w:r>
        <w:rPr>
          <w:rStyle w:val="18"/>
          <w:rFonts w:hint="eastAsia"/>
          <w:b/>
          <w:bCs/>
        </w:rPr>
        <w:t>四、提交投标文件截止时间、开标时间和地点</w:t>
      </w:r>
    </w:p>
    <w:p w14:paraId="0E8B8B6B">
      <w:pPr>
        <w:pStyle w:val="11"/>
        <w:spacing w:line="400" w:lineRule="exact"/>
        <w:rPr>
          <w:rStyle w:val="18"/>
        </w:rPr>
      </w:pPr>
      <w:r>
        <w:rPr>
          <w:rStyle w:val="18"/>
          <w:rFonts w:hint="eastAsia"/>
        </w:rPr>
        <w:t>1.时间：2024年11月</w:t>
      </w:r>
      <w:r>
        <w:rPr>
          <w:rStyle w:val="18"/>
          <w:rFonts w:hint="eastAsia"/>
          <w:color w:val="FF0000"/>
        </w:rPr>
        <w:t>2</w:t>
      </w:r>
      <w:r>
        <w:rPr>
          <w:rStyle w:val="18"/>
          <w:rFonts w:hint="eastAsia"/>
          <w:color w:val="FF0000"/>
          <w:lang w:val="en-US" w:eastAsia="zh-CN"/>
        </w:rPr>
        <w:t>6</w:t>
      </w:r>
      <w:r>
        <w:rPr>
          <w:rStyle w:val="18"/>
          <w:rFonts w:hint="eastAsia"/>
          <w:color w:val="FF0000"/>
        </w:rPr>
        <w:t>日</w:t>
      </w:r>
      <w:r>
        <w:rPr>
          <w:rStyle w:val="18"/>
          <w:rFonts w:hint="eastAsia"/>
          <w:color w:val="FF0000"/>
          <w:lang w:val="en-US" w:eastAsia="zh-CN"/>
        </w:rPr>
        <w:t>09</w:t>
      </w:r>
      <w:r>
        <w:rPr>
          <w:rStyle w:val="18"/>
          <w:rFonts w:hint="eastAsia"/>
          <w:color w:val="FF0000"/>
        </w:rPr>
        <w:t>：00（北京时间）</w:t>
      </w:r>
    </w:p>
    <w:p w14:paraId="22DF151D">
      <w:pPr>
        <w:pStyle w:val="11"/>
        <w:spacing w:line="400" w:lineRule="exact"/>
        <w:rPr>
          <w:rStyle w:val="18"/>
        </w:rPr>
      </w:pPr>
      <w:r>
        <w:rPr>
          <w:rStyle w:val="18"/>
          <w:rFonts w:hint="eastAsia"/>
        </w:rPr>
        <w:t>2.地点：“苏采云”政府采购交易系统网上开标大厅。</w:t>
      </w:r>
    </w:p>
    <w:p w14:paraId="750A7683">
      <w:pPr>
        <w:pStyle w:val="11"/>
        <w:spacing w:line="400" w:lineRule="exact"/>
        <w:ind w:firstLine="422"/>
        <w:rPr>
          <w:rStyle w:val="18"/>
          <w:b/>
          <w:bCs/>
        </w:rPr>
      </w:pPr>
      <w:bookmarkStart w:id="23" w:name="_Toc38985267"/>
      <w:bookmarkStart w:id="24" w:name="_Toc28359084"/>
      <w:bookmarkStart w:id="25" w:name="_Toc28359007"/>
      <w:bookmarkStart w:id="26" w:name="_Toc35393794"/>
      <w:bookmarkStart w:id="27" w:name="_Toc35393625"/>
      <w:r>
        <w:rPr>
          <w:rStyle w:val="18"/>
          <w:rFonts w:hint="eastAsia"/>
          <w:b/>
          <w:bCs/>
        </w:rPr>
        <w:t>五、公告期限</w:t>
      </w:r>
      <w:bookmarkEnd w:id="23"/>
      <w:bookmarkEnd w:id="24"/>
      <w:bookmarkEnd w:id="25"/>
      <w:bookmarkEnd w:id="26"/>
      <w:bookmarkEnd w:id="27"/>
    </w:p>
    <w:p w14:paraId="792ED315">
      <w:pPr>
        <w:pStyle w:val="11"/>
        <w:spacing w:line="400" w:lineRule="exact"/>
        <w:rPr>
          <w:rStyle w:val="18"/>
        </w:rPr>
      </w:pPr>
      <w:bookmarkStart w:id="28" w:name="_Toc35393626"/>
      <w:bookmarkStart w:id="29" w:name="_Toc38985268"/>
      <w:bookmarkStart w:id="30" w:name="_Toc35393795"/>
      <w:r>
        <w:rPr>
          <w:rStyle w:val="18"/>
          <w:rFonts w:hint="eastAsia"/>
        </w:rPr>
        <w:t>自本公告发布之日起5个工作日。</w:t>
      </w:r>
      <w:bookmarkEnd w:id="28"/>
      <w:bookmarkEnd w:id="29"/>
      <w:bookmarkEnd w:id="30"/>
    </w:p>
    <w:p w14:paraId="40D2AFAD">
      <w:pPr>
        <w:pStyle w:val="11"/>
        <w:spacing w:line="400" w:lineRule="exact"/>
        <w:ind w:firstLine="422"/>
        <w:rPr>
          <w:rStyle w:val="18"/>
          <w:b/>
          <w:bCs/>
        </w:rPr>
      </w:pPr>
      <w:r>
        <w:rPr>
          <w:rStyle w:val="18"/>
          <w:rFonts w:hint="eastAsia"/>
          <w:b/>
          <w:bCs/>
        </w:rPr>
        <w:t>六、其他补充事宜</w:t>
      </w:r>
    </w:p>
    <w:p w14:paraId="1BB938A2">
      <w:pPr>
        <w:pStyle w:val="11"/>
        <w:spacing w:line="400" w:lineRule="exact"/>
      </w:pPr>
      <w:bookmarkStart w:id="31" w:name="_Toc28359018"/>
      <w:r>
        <w:rPr>
          <w:rFonts w:hint="eastAsia"/>
        </w:rPr>
        <w:t>1.根据省财政厅《关于更换全省政府采购交易系统CA数字证书和电子签章的通知》（苏财购〔2023〕101号），“苏采云”政府采购交易系统（以下简称苏采云系统）的CA数字证书、电子签章已更换为江苏省电子政务证书认证中心CA和方正国际软件（北京）有限公司电子签章。如果投标人通过苏采云系统参与政府采购项目，需要更换CA数字证书和电子签章。具体办理指南和操作手册：在盐城市政府采购网点击【办事指南】-【供应商参与政府采购活动相关资料】。</w:t>
      </w:r>
    </w:p>
    <w:p w14:paraId="2BBE6AD5">
      <w:pPr>
        <w:pStyle w:val="11"/>
        <w:spacing w:line="400" w:lineRule="exact"/>
      </w:pPr>
      <w:r>
        <w:rPr>
          <w:rFonts w:hint="eastAsia"/>
        </w:rPr>
        <w:t>领取CA和办理电子签章（请至亭湖区政务服务中心二楼226窗口办理，联系电话：15051556883，办理邮箱：yancheng@ideabank.net.cn，具体联系方式见《苏采云系统供应商操作手册》（以下简称《操作手册》））、进行注册并按《操作手册》要求制作、上传电子投标文件,《苏采云系统供应商操作手册》：在盐城市政府采购网点击【办事指南】-【供应商参与政府采购活动相关资料】。</w:t>
      </w:r>
    </w:p>
    <w:p w14:paraId="431527E6">
      <w:pPr>
        <w:pStyle w:val="11"/>
        <w:spacing w:line="400" w:lineRule="exact"/>
      </w:pPr>
      <w:r>
        <w:rPr>
          <w:rFonts w:hint="eastAsia"/>
        </w:rPr>
        <w:t>2.有关本次招标的事项若存在变动或修改，敬请及时关注采购人在“中国政府采购网”、“江苏政府采购网”、“盐城市政府采购网”发布的更正公告。</w:t>
      </w:r>
    </w:p>
    <w:p w14:paraId="1DA87714">
      <w:pPr>
        <w:pStyle w:val="11"/>
        <w:spacing w:line="400" w:lineRule="exact"/>
      </w:pPr>
      <w:r>
        <w:rPr>
          <w:rFonts w:hint="eastAsia"/>
        </w:rPr>
        <w:t>3.本次招标不收取投标保证金，不收取质量保证金。</w:t>
      </w:r>
    </w:p>
    <w:p w14:paraId="100630F5">
      <w:pPr>
        <w:pStyle w:val="11"/>
        <w:spacing w:line="400" w:lineRule="exact"/>
        <w:ind w:firstLine="422"/>
        <w:rPr>
          <w:rStyle w:val="18"/>
          <w:b/>
          <w:bCs/>
        </w:rPr>
      </w:pPr>
      <w:r>
        <w:rPr>
          <w:rStyle w:val="18"/>
          <w:b/>
          <w:bCs/>
        </w:rPr>
        <w:t>七、对本次招标提出询问，请按以下方式联系</w:t>
      </w:r>
      <w:bookmarkEnd w:id="31"/>
    </w:p>
    <w:p w14:paraId="2DA98AED">
      <w:pPr>
        <w:pStyle w:val="11"/>
        <w:spacing w:line="400" w:lineRule="exact"/>
        <w:rPr>
          <w:rStyle w:val="18"/>
        </w:rPr>
      </w:pPr>
      <w:bookmarkStart w:id="32" w:name="_Toc120614211"/>
      <w:r>
        <w:rPr>
          <w:rStyle w:val="18"/>
          <w:rFonts w:hint="eastAsia"/>
        </w:rPr>
        <w:t>1.采购人信息</w:t>
      </w:r>
    </w:p>
    <w:p w14:paraId="5C437572">
      <w:pPr>
        <w:pStyle w:val="11"/>
        <w:spacing w:line="400" w:lineRule="exact"/>
        <w:rPr>
          <w:rStyle w:val="18"/>
        </w:rPr>
      </w:pPr>
      <w:r>
        <w:rPr>
          <w:rStyle w:val="18"/>
          <w:rFonts w:hint="eastAsia"/>
        </w:rPr>
        <w:t xml:space="preserve">名称： 响水县人民医院  </w:t>
      </w:r>
    </w:p>
    <w:p w14:paraId="22FD7DF8">
      <w:pPr>
        <w:pStyle w:val="11"/>
        <w:spacing w:line="400" w:lineRule="exact"/>
        <w:rPr>
          <w:rStyle w:val="18"/>
        </w:rPr>
      </w:pPr>
      <w:r>
        <w:rPr>
          <w:rStyle w:val="18"/>
          <w:rFonts w:hint="eastAsia"/>
        </w:rPr>
        <w:t xml:space="preserve">地址： 江苏省响水县城灌河中路94号  </w:t>
      </w:r>
    </w:p>
    <w:p w14:paraId="71D6479E">
      <w:pPr>
        <w:pStyle w:val="11"/>
        <w:spacing w:line="400" w:lineRule="exact"/>
        <w:rPr>
          <w:rStyle w:val="18"/>
        </w:rPr>
      </w:pPr>
      <w:r>
        <w:rPr>
          <w:rStyle w:val="18"/>
          <w:rFonts w:hint="eastAsia"/>
        </w:rPr>
        <w:t>联系人：</w:t>
      </w:r>
      <w:bookmarkStart w:id="33" w:name="OLE_LINK19"/>
      <w:bookmarkStart w:id="34" w:name="OLE_LINK20"/>
      <w:r>
        <w:rPr>
          <w:rStyle w:val="18"/>
          <w:rFonts w:hint="eastAsia"/>
        </w:rPr>
        <w:t>汪先生</w:t>
      </w:r>
      <w:bookmarkEnd w:id="33"/>
      <w:bookmarkEnd w:id="34"/>
    </w:p>
    <w:p w14:paraId="533FA9D2">
      <w:pPr>
        <w:pStyle w:val="11"/>
        <w:spacing w:line="400" w:lineRule="exact"/>
        <w:rPr>
          <w:rStyle w:val="18"/>
        </w:rPr>
      </w:pPr>
      <w:r>
        <w:rPr>
          <w:rStyle w:val="18"/>
          <w:rFonts w:hint="eastAsia"/>
        </w:rPr>
        <w:t xml:space="preserve">电  话：15851078823   </w:t>
      </w:r>
    </w:p>
    <w:p w14:paraId="71F389F9">
      <w:pPr>
        <w:pStyle w:val="11"/>
        <w:spacing w:line="400" w:lineRule="exact"/>
        <w:rPr>
          <w:rStyle w:val="18"/>
        </w:rPr>
      </w:pPr>
      <w:r>
        <w:rPr>
          <w:rStyle w:val="18"/>
          <w:rFonts w:hint="eastAsia"/>
        </w:rPr>
        <w:t>2.采购代理机构信息</w:t>
      </w:r>
    </w:p>
    <w:p w14:paraId="27010F4B">
      <w:pPr>
        <w:pStyle w:val="11"/>
        <w:spacing w:line="400" w:lineRule="exact"/>
        <w:rPr>
          <w:rStyle w:val="18"/>
        </w:rPr>
      </w:pPr>
      <w:r>
        <w:rPr>
          <w:rStyle w:val="18"/>
          <w:rFonts w:hint="eastAsia"/>
        </w:rPr>
        <w:t xml:space="preserve">名  称：江苏宏建工程建设咨询有限公司 </w:t>
      </w:r>
    </w:p>
    <w:p w14:paraId="6EB47135">
      <w:pPr>
        <w:pStyle w:val="11"/>
        <w:spacing w:line="400" w:lineRule="exact"/>
        <w:rPr>
          <w:rStyle w:val="18"/>
        </w:rPr>
      </w:pPr>
      <w:r>
        <w:rPr>
          <w:rStyle w:val="18"/>
          <w:rFonts w:hint="eastAsia"/>
        </w:rPr>
        <w:t>地　址：盐城市建军东路84号</w:t>
      </w:r>
    </w:p>
    <w:p w14:paraId="1B67EA9A">
      <w:pPr>
        <w:pStyle w:val="11"/>
        <w:spacing w:line="400" w:lineRule="exact"/>
        <w:rPr>
          <w:rStyle w:val="18"/>
        </w:rPr>
      </w:pPr>
      <w:r>
        <w:rPr>
          <w:rStyle w:val="18"/>
          <w:rFonts w:hint="eastAsia"/>
        </w:rPr>
        <w:t>联系人：薛先生</w:t>
      </w:r>
    </w:p>
    <w:p w14:paraId="7C9FE298">
      <w:pPr>
        <w:pStyle w:val="11"/>
        <w:spacing w:line="400" w:lineRule="exact"/>
        <w:rPr>
          <w:rStyle w:val="18"/>
        </w:rPr>
      </w:pPr>
      <w:r>
        <w:rPr>
          <w:rStyle w:val="18"/>
          <w:rFonts w:hint="eastAsia"/>
        </w:rPr>
        <w:t xml:space="preserve">电  话：15189310769       </w:t>
      </w:r>
    </w:p>
    <w:p w14:paraId="1CC4DA75">
      <w:pPr>
        <w:pStyle w:val="11"/>
        <w:spacing w:line="400" w:lineRule="exact"/>
        <w:rPr>
          <w:rStyle w:val="18"/>
        </w:rPr>
      </w:pPr>
      <w:bookmarkStart w:id="35" w:name="_Toc28359021"/>
      <w:r>
        <w:rPr>
          <w:rStyle w:val="18"/>
          <w:rFonts w:hint="eastAsia"/>
        </w:rPr>
        <w:t>3.</w:t>
      </w:r>
      <w:bookmarkEnd w:id="35"/>
      <w:r>
        <w:rPr>
          <w:rStyle w:val="18"/>
          <w:rFonts w:hint="eastAsia"/>
        </w:rPr>
        <w:t>项目联系方式</w:t>
      </w:r>
    </w:p>
    <w:p w14:paraId="0E011D5F">
      <w:pPr>
        <w:pStyle w:val="11"/>
        <w:spacing w:line="400" w:lineRule="exact"/>
        <w:rPr>
          <w:rStyle w:val="18"/>
        </w:rPr>
      </w:pPr>
      <w:r>
        <w:rPr>
          <w:rStyle w:val="18"/>
          <w:rFonts w:hint="eastAsia"/>
        </w:rPr>
        <w:t>联系人：汪先生</w:t>
      </w:r>
    </w:p>
    <w:p w14:paraId="64078954">
      <w:pPr>
        <w:pStyle w:val="11"/>
        <w:spacing w:line="400" w:lineRule="exact"/>
        <w:rPr>
          <w:rStyle w:val="18"/>
        </w:rPr>
      </w:pPr>
      <w:r>
        <w:rPr>
          <w:rStyle w:val="18"/>
          <w:rFonts w:hint="eastAsia"/>
        </w:rPr>
        <w:t>电  话：15851078823</w:t>
      </w:r>
    </w:p>
    <w:p w14:paraId="1D3B03CF">
      <w:pPr>
        <w:pStyle w:val="30"/>
      </w:pPr>
    </w:p>
    <w:p w14:paraId="4B6C58E1">
      <w:pPr>
        <w:pStyle w:val="30"/>
        <w:rPr>
          <w:rFonts w:hint="eastAsia"/>
        </w:rPr>
      </w:pPr>
    </w:p>
    <w:p w14:paraId="4226BE3B">
      <w:pPr>
        <w:pStyle w:val="30"/>
      </w:pPr>
    </w:p>
    <w:p w14:paraId="3DEC69E4">
      <w:pPr>
        <w:pStyle w:val="30"/>
        <w:ind w:firstLine="0"/>
      </w:pPr>
      <w:r>
        <w:rPr>
          <w:rFonts w:hint="eastAsia"/>
        </w:rPr>
        <w:t xml:space="preserve">第二章  </w:t>
      </w:r>
      <w:bookmarkEnd w:id="32"/>
      <w:bookmarkStart w:id="36" w:name="_Toc20823274"/>
      <w:bookmarkStart w:id="37" w:name="_Toc16938518"/>
      <w:bookmarkStart w:id="38" w:name="_Toc120614213"/>
      <w:bookmarkStart w:id="39" w:name="_Toc513029202"/>
      <w:r>
        <w:rPr>
          <w:rFonts w:hint="eastAsia"/>
        </w:rPr>
        <w:t>投标人须知</w:t>
      </w:r>
      <w:bookmarkEnd w:id="36"/>
      <w:bookmarkEnd w:id="37"/>
      <w:bookmarkEnd w:id="38"/>
      <w:bookmarkEnd w:id="39"/>
    </w:p>
    <w:p w14:paraId="68594D66">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bookmarkStart w:id="40" w:name="_Toc120614214"/>
      <w:bookmarkStart w:id="41" w:name="_Toc16938519"/>
      <w:bookmarkStart w:id="42" w:name="_Toc513029203"/>
      <w:bookmarkStart w:id="43" w:name="_Toc20823275"/>
      <w:r>
        <w:rPr>
          <w:rFonts w:hint="eastAsia" w:asciiTheme="minorEastAsia" w:hAnsiTheme="minorEastAsia"/>
          <w:b w:val="0"/>
          <w:bCs w:val="0"/>
          <w:sz w:val="24"/>
          <w:szCs w:val="24"/>
        </w:rPr>
        <w:t>一、总则</w:t>
      </w:r>
      <w:bookmarkEnd w:id="40"/>
      <w:bookmarkEnd w:id="41"/>
      <w:bookmarkEnd w:id="42"/>
      <w:bookmarkEnd w:id="43"/>
    </w:p>
    <w:p w14:paraId="5E96363F">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bookmarkStart w:id="44" w:name="_Toc20823276"/>
      <w:bookmarkStart w:id="45" w:name="_Toc458694821"/>
      <w:bookmarkStart w:id="46" w:name="_Toc513029204"/>
      <w:bookmarkStart w:id="47" w:name="_Toc16938520"/>
      <w:bookmarkStart w:id="48" w:name="_Hlt16619475"/>
      <w:r>
        <w:rPr>
          <w:rFonts w:hint="eastAsia" w:asciiTheme="minorEastAsia" w:hAnsiTheme="minorEastAsia"/>
          <w:b w:val="0"/>
          <w:bCs w:val="0"/>
          <w:sz w:val="24"/>
          <w:szCs w:val="24"/>
        </w:rPr>
        <w:t>1</w:t>
      </w:r>
      <w:bookmarkEnd w:id="44"/>
      <w:r>
        <w:rPr>
          <w:rFonts w:hint="eastAsia" w:asciiTheme="minorEastAsia" w:hAnsiTheme="minorEastAsia"/>
          <w:b w:val="0"/>
          <w:bCs w:val="0"/>
          <w:sz w:val="24"/>
          <w:szCs w:val="24"/>
        </w:rPr>
        <w:t>、招标方式</w:t>
      </w:r>
      <w:bookmarkEnd w:id="45"/>
      <w:bookmarkEnd w:id="46"/>
      <w:bookmarkEnd w:id="47"/>
    </w:p>
    <w:p w14:paraId="3773631F">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1.1 本次招标采取公开招标方式，本招标文件仅适用于招标公告中所述项目。</w:t>
      </w:r>
    </w:p>
    <w:p w14:paraId="3580707C">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bookmarkStart w:id="49" w:name="_Toc16938521"/>
      <w:bookmarkStart w:id="50" w:name="_Toc513029205"/>
      <w:bookmarkStart w:id="51" w:name="_Toc20823277"/>
      <w:r>
        <w:rPr>
          <w:rFonts w:hint="eastAsia" w:asciiTheme="minorEastAsia" w:hAnsiTheme="minorEastAsia"/>
          <w:b w:val="0"/>
          <w:bCs w:val="0"/>
          <w:sz w:val="24"/>
          <w:szCs w:val="24"/>
        </w:rPr>
        <w:t>2、合格的投标人</w:t>
      </w:r>
      <w:bookmarkEnd w:id="49"/>
      <w:bookmarkEnd w:id="50"/>
      <w:bookmarkEnd w:id="51"/>
    </w:p>
    <w:p w14:paraId="75B197B9">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2.1满足招标公告中供应商的资格要求的规定。</w:t>
      </w:r>
    </w:p>
    <w:p w14:paraId="02911B6E">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2.2 满足本文件实质性要求和条件的规定。</w:t>
      </w:r>
    </w:p>
    <w:p w14:paraId="2B83538B">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bookmarkStart w:id="52" w:name="_Toc20823278"/>
      <w:bookmarkStart w:id="53" w:name="_Toc16938522"/>
      <w:bookmarkStart w:id="54" w:name="_Toc513029206"/>
      <w:r>
        <w:rPr>
          <w:rFonts w:hint="eastAsia" w:asciiTheme="minorEastAsia" w:hAnsiTheme="minorEastAsia"/>
          <w:b w:val="0"/>
          <w:bCs w:val="0"/>
          <w:sz w:val="24"/>
          <w:szCs w:val="24"/>
        </w:rPr>
        <w:t>3、适用法律</w:t>
      </w:r>
      <w:bookmarkEnd w:id="52"/>
      <w:bookmarkEnd w:id="53"/>
      <w:bookmarkEnd w:id="54"/>
    </w:p>
    <w:p w14:paraId="1C26E6EE">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3.1 本次招标及由此产生的合同受中华人民共和国有关的法律法规制约和保护。</w:t>
      </w:r>
    </w:p>
    <w:p w14:paraId="44FD6BB5">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bookmarkStart w:id="55" w:name="_Toc513029207"/>
      <w:bookmarkStart w:id="56" w:name="_Toc462564067"/>
      <w:bookmarkStart w:id="57" w:name="_Toc16938523"/>
      <w:bookmarkStart w:id="58" w:name="_Toc20823279"/>
      <w:r>
        <w:rPr>
          <w:rFonts w:hint="eastAsia" w:asciiTheme="minorEastAsia" w:hAnsiTheme="minorEastAsia"/>
          <w:b w:val="0"/>
          <w:bCs w:val="0"/>
          <w:sz w:val="24"/>
          <w:szCs w:val="24"/>
        </w:rPr>
        <w:t>4、投标费用</w:t>
      </w:r>
      <w:bookmarkEnd w:id="55"/>
      <w:bookmarkEnd w:id="56"/>
      <w:bookmarkEnd w:id="57"/>
      <w:bookmarkEnd w:id="58"/>
    </w:p>
    <w:p w14:paraId="47A739FC">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4.1 投标人应自行承担所有与参加投标有关的费用，无论投标过程中的做法和结果如何，采购人及采购代理机构在任何情况下均无义务和责任承担这些费用。</w:t>
      </w:r>
    </w:p>
    <w:p w14:paraId="2452EA5F">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4.2本次招标采购人不收取标书工本费。</w:t>
      </w:r>
    </w:p>
    <w:p w14:paraId="66EBA79A">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5、招标文件的约束力</w:t>
      </w:r>
    </w:p>
    <w:p w14:paraId="6D93526F">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5.1 投标人一旦参加本项目采购活动，即被认为接受了本招标文件的规定和约束。</w:t>
      </w:r>
    </w:p>
    <w:p w14:paraId="55701EA5">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bookmarkStart w:id="59" w:name="_Toc513029209"/>
      <w:bookmarkStart w:id="60" w:name="_Toc16938525"/>
      <w:bookmarkStart w:id="61" w:name="_Toc120614215"/>
      <w:bookmarkStart w:id="62" w:name="_Toc20823281"/>
      <w:r>
        <w:rPr>
          <w:rFonts w:hint="eastAsia" w:asciiTheme="minorEastAsia" w:hAnsiTheme="minorEastAsia"/>
          <w:b w:val="0"/>
          <w:bCs w:val="0"/>
          <w:sz w:val="24"/>
          <w:szCs w:val="24"/>
        </w:rPr>
        <w:t>二、招标文件</w:t>
      </w:r>
      <w:bookmarkEnd w:id="59"/>
      <w:bookmarkEnd w:id="60"/>
      <w:bookmarkEnd w:id="61"/>
      <w:bookmarkEnd w:id="62"/>
    </w:p>
    <w:p w14:paraId="2C92A8B0">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bookmarkStart w:id="63" w:name="_Toc16938526"/>
      <w:bookmarkStart w:id="64" w:name="_Toc20823282"/>
      <w:bookmarkStart w:id="65" w:name="_Toc513029210"/>
      <w:r>
        <w:rPr>
          <w:rFonts w:hint="eastAsia" w:asciiTheme="minorEastAsia" w:hAnsiTheme="minorEastAsia"/>
          <w:b w:val="0"/>
          <w:bCs w:val="0"/>
          <w:sz w:val="24"/>
          <w:szCs w:val="24"/>
        </w:rPr>
        <w:t>6、招标文件构成</w:t>
      </w:r>
      <w:bookmarkEnd w:id="63"/>
      <w:bookmarkEnd w:id="64"/>
      <w:bookmarkEnd w:id="65"/>
    </w:p>
    <w:p w14:paraId="3C8F2EE9">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6.1 招标文件由以下部分组成：</w:t>
      </w:r>
    </w:p>
    <w:p w14:paraId="58A22B23">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（1）招标公告</w:t>
      </w:r>
    </w:p>
    <w:p w14:paraId="4007732F">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（2）投标人须知</w:t>
      </w:r>
    </w:p>
    <w:p w14:paraId="1A111AD3">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（3）合同文本</w:t>
      </w:r>
    </w:p>
    <w:p w14:paraId="73068FB2">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（4）采购需求</w:t>
      </w:r>
    </w:p>
    <w:p w14:paraId="0E75B28F">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（5）评标方法与评标标准</w:t>
      </w:r>
    </w:p>
    <w:p w14:paraId="6421AE22">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（6）投标文件格式</w:t>
      </w:r>
    </w:p>
    <w:p w14:paraId="47345440">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请仔细检查招标文件是否齐全，如有缺漏请立即与采购代理机购联系解决。</w:t>
      </w:r>
    </w:p>
    <w:p w14:paraId="12FAF130">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36EAAF5A">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bookmarkStart w:id="66" w:name="_Toc513029211"/>
      <w:bookmarkStart w:id="67" w:name="_Toc462564070"/>
      <w:bookmarkStart w:id="68" w:name="_Toc20823283"/>
      <w:bookmarkStart w:id="69" w:name="_Toc16938527"/>
      <w:r>
        <w:rPr>
          <w:rFonts w:hint="eastAsia" w:asciiTheme="minorEastAsia" w:hAnsiTheme="minorEastAsia"/>
          <w:b w:val="0"/>
          <w:bCs w:val="0"/>
          <w:sz w:val="24"/>
          <w:szCs w:val="24"/>
        </w:rPr>
        <w:t>7、招标文件的澄清</w:t>
      </w:r>
      <w:bookmarkEnd w:id="66"/>
      <w:bookmarkEnd w:id="67"/>
      <w:bookmarkEnd w:id="68"/>
      <w:bookmarkEnd w:id="69"/>
    </w:p>
    <w:p w14:paraId="269EDF6D">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7.1 任何要求对招标文件进行澄清的投标人，应在投标截止期十日前按招标公告中的通讯地址，以书面形式通知采购人或采购代理机构。</w:t>
      </w:r>
    </w:p>
    <w:p w14:paraId="6C70680E">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bookmarkStart w:id="70" w:name="_Toc20823284"/>
      <w:bookmarkStart w:id="71" w:name="_Toc16938528"/>
      <w:bookmarkStart w:id="72" w:name="_Toc513029212"/>
      <w:bookmarkStart w:id="73" w:name="_Toc462564071"/>
      <w:r>
        <w:rPr>
          <w:rFonts w:hint="eastAsia" w:asciiTheme="minorEastAsia" w:hAnsiTheme="minorEastAsia"/>
          <w:b w:val="0"/>
          <w:bCs w:val="0"/>
          <w:sz w:val="24"/>
          <w:szCs w:val="24"/>
        </w:rPr>
        <w:t>8、招标文件的修改</w:t>
      </w:r>
      <w:bookmarkEnd w:id="70"/>
      <w:bookmarkEnd w:id="71"/>
      <w:bookmarkEnd w:id="72"/>
      <w:bookmarkEnd w:id="73"/>
    </w:p>
    <w:p w14:paraId="0620C4D5">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8.1 在投标截止时间前，采购人可以对招标文件进行修改。</w:t>
      </w:r>
    </w:p>
    <w:p w14:paraId="40502FDC">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8.2 采购人有权按照法定的要求推迟投标截止日期和开标日期。</w:t>
      </w:r>
    </w:p>
    <w:p w14:paraId="357B8DA4">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8.3 招标文件的修改将在中国政府采购网</w:t>
      </w:r>
      <w:r>
        <w:rPr>
          <w:rFonts w:hint="eastAsia" w:asciiTheme="minorEastAsia" w:hAnsiTheme="minorEastAsia"/>
          <w:b w:val="0"/>
          <w:bCs w:val="0"/>
          <w:color w:val="333333"/>
          <w:sz w:val="24"/>
          <w:szCs w:val="24"/>
          <w:shd w:val="clear" w:color="auto" w:fill="FFFFFF"/>
        </w:rPr>
        <w:t>、</w:t>
      </w:r>
      <w:r>
        <w:rPr>
          <w:rFonts w:hint="eastAsia" w:asciiTheme="minorEastAsia" w:hAnsiTheme="minorEastAsia"/>
          <w:b w:val="0"/>
          <w:bCs w:val="0"/>
          <w:sz w:val="24"/>
          <w:szCs w:val="24"/>
        </w:rPr>
        <w:t>江苏政府采购网、盐城市政府采购网公布，补充文件将作为招标文件的组成部分，并对投标人具有约束力。</w:t>
      </w:r>
    </w:p>
    <w:p w14:paraId="6154982B">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bookmarkStart w:id="74" w:name="_Toc16938529"/>
      <w:bookmarkStart w:id="75" w:name="_Toc120614216"/>
      <w:bookmarkStart w:id="76" w:name="_Toc20823285"/>
      <w:bookmarkStart w:id="77" w:name="_Toc462564072"/>
      <w:bookmarkStart w:id="78" w:name="_Toc513029213"/>
      <w:r>
        <w:rPr>
          <w:rFonts w:hint="eastAsia" w:asciiTheme="minorEastAsia" w:hAnsiTheme="minorEastAsia"/>
          <w:b w:val="0"/>
          <w:bCs w:val="0"/>
          <w:sz w:val="24"/>
          <w:szCs w:val="24"/>
        </w:rPr>
        <w:t>三、投标文件的编制</w:t>
      </w:r>
      <w:bookmarkEnd w:id="74"/>
      <w:bookmarkEnd w:id="75"/>
      <w:bookmarkEnd w:id="76"/>
      <w:bookmarkEnd w:id="77"/>
      <w:bookmarkEnd w:id="78"/>
    </w:p>
    <w:p w14:paraId="2B553D8A">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bookmarkStart w:id="79" w:name="_Toc16938530"/>
      <w:bookmarkStart w:id="80" w:name="_Toc462564073"/>
      <w:bookmarkStart w:id="81" w:name="_Toc20823286"/>
      <w:bookmarkStart w:id="82" w:name="_Toc513029214"/>
      <w:r>
        <w:rPr>
          <w:rFonts w:hint="eastAsia" w:asciiTheme="minorEastAsia" w:hAnsiTheme="minorEastAsia"/>
          <w:b w:val="0"/>
          <w:bCs w:val="0"/>
          <w:sz w:val="24"/>
          <w:szCs w:val="24"/>
        </w:rPr>
        <w:t>9、投标文件的语言及度量衡单位</w:t>
      </w:r>
      <w:bookmarkEnd w:id="79"/>
      <w:bookmarkEnd w:id="80"/>
      <w:bookmarkEnd w:id="81"/>
      <w:bookmarkEnd w:id="82"/>
    </w:p>
    <w:p w14:paraId="5618D83B">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9.1 投标人提交的投标文件以及投标人与采购人就有关投标的所有来往通知、函件和文件均应使用简体中文。</w:t>
      </w:r>
    </w:p>
    <w:p w14:paraId="3A074AC1">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9.2 除技术性能另有规定外，投标文件所使用的度量衡单位，均须采用国家法定计量单位。</w:t>
      </w:r>
    </w:p>
    <w:p w14:paraId="0732A27D">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bookmarkStart w:id="83" w:name="_Toc20823287"/>
      <w:bookmarkStart w:id="84" w:name="_Toc513029215"/>
      <w:bookmarkStart w:id="85" w:name="_Toc16938531"/>
      <w:bookmarkStart w:id="86" w:name="_Toc462564074"/>
      <w:r>
        <w:rPr>
          <w:rFonts w:hint="eastAsia" w:asciiTheme="minorEastAsia" w:hAnsiTheme="minorEastAsia"/>
          <w:b w:val="0"/>
          <w:bCs w:val="0"/>
          <w:sz w:val="24"/>
          <w:szCs w:val="24"/>
        </w:rPr>
        <w:t>10、投标文件构成</w:t>
      </w:r>
      <w:bookmarkEnd w:id="83"/>
      <w:bookmarkEnd w:id="84"/>
      <w:bookmarkEnd w:id="85"/>
      <w:bookmarkEnd w:id="86"/>
    </w:p>
    <w:p w14:paraId="6A881F6E">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10.1 投标人编写的投标文件应包括资格证明文件、符合性证明文件、投标分项报价表、技术要求响应及偏离表、商务要求响应及偏离表、其他证明文件、投标函、开标一览表等部分。</w:t>
      </w:r>
    </w:p>
    <w:p w14:paraId="4A459DAD">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10.2 如标书制作工具中格式和内容与</w:t>
      </w:r>
      <w:r>
        <w:rPr>
          <w:rFonts w:hint="eastAsia" w:asciiTheme="minorEastAsia" w:hAnsiTheme="minorEastAsia"/>
          <w:b w:val="0"/>
          <w:bCs w:val="0"/>
          <w:color w:val="333333"/>
          <w:sz w:val="24"/>
          <w:szCs w:val="24"/>
          <w:shd w:val="clear" w:color="auto" w:fill="FFFFFF"/>
        </w:rPr>
        <w:t>“</w:t>
      </w:r>
      <w:r>
        <w:rPr>
          <w:rFonts w:hint="eastAsia" w:asciiTheme="minorEastAsia" w:hAnsiTheme="minorEastAsia"/>
          <w:b w:val="0"/>
          <w:bCs w:val="0"/>
          <w:sz w:val="24"/>
          <w:szCs w:val="24"/>
        </w:rPr>
        <w:t>中国政府采购网</w:t>
      </w:r>
      <w:r>
        <w:rPr>
          <w:rFonts w:hint="eastAsia" w:asciiTheme="minorEastAsia" w:hAnsiTheme="minorEastAsia"/>
          <w:b w:val="0"/>
          <w:bCs w:val="0"/>
          <w:color w:val="333333"/>
          <w:sz w:val="24"/>
          <w:szCs w:val="24"/>
          <w:shd w:val="clear" w:color="auto" w:fill="FFFFFF"/>
        </w:rPr>
        <w:t>”、</w:t>
      </w:r>
      <w:r>
        <w:rPr>
          <w:rFonts w:hint="eastAsia" w:asciiTheme="minorEastAsia" w:hAnsiTheme="minorEastAsia"/>
          <w:b w:val="0"/>
          <w:bCs w:val="0"/>
          <w:sz w:val="24"/>
          <w:szCs w:val="24"/>
        </w:rPr>
        <w:t>“江苏政府采购网”、“盐城市政府采购网</w:t>
      </w:r>
      <w:r>
        <w:rPr>
          <w:rFonts w:hint="eastAsia" w:asciiTheme="minorEastAsia" w:hAnsiTheme="minorEastAsia"/>
          <w:b w:val="0"/>
          <w:bCs w:val="0"/>
          <w:color w:val="333333"/>
          <w:sz w:val="24"/>
          <w:szCs w:val="24"/>
          <w:shd w:val="clear" w:color="auto" w:fill="FFFFFF"/>
        </w:rPr>
        <w:t>”</w:t>
      </w:r>
      <w:r>
        <w:rPr>
          <w:rFonts w:hint="eastAsia" w:asciiTheme="minorEastAsia" w:hAnsiTheme="minorEastAsia"/>
          <w:b w:val="0"/>
          <w:bCs w:val="0"/>
          <w:sz w:val="24"/>
          <w:szCs w:val="24"/>
        </w:rPr>
        <w:t>发布的招标文件不一致，请以中国政府采购网</w:t>
      </w:r>
      <w:r>
        <w:rPr>
          <w:rFonts w:hint="eastAsia" w:asciiTheme="minorEastAsia" w:hAnsiTheme="minorEastAsia"/>
          <w:b w:val="0"/>
          <w:bCs w:val="0"/>
          <w:color w:val="333333"/>
          <w:sz w:val="24"/>
          <w:szCs w:val="24"/>
          <w:shd w:val="clear" w:color="auto" w:fill="FFFFFF"/>
        </w:rPr>
        <w:t>”、</w:t>
      </w:r>
      <w:r>
        <w:rPr>
          <w:rFonts w:hint="eastAsia" w:asciiTheme="minorEastAsia" w:hAnsiTheme="minorEastAsia"/>
          <w:b w:val="0"/>
          <w:bCs w:val="0"/>
          <w:sz w:val="24"/>
          <w:szCs w:val="24"/>
        </w:rPr>
        <w:t>“江苏政府采购网”、“盐城市政府采购网</w:t>
      </w:r>
      <w:r>
        <w:rPr>
          <w:rFonts w:hint="eastAsia" w:asciiTheme="minorEastAsia" w:hAnsiTheme="minorEastAsia"/>
          <w:b w:val="0"/>
          <w:bCs w:val="0"/>
          <w:color w:val="333333"/>
          <w:sz w:val="24"/>
          <w:szCs w:val="24"/>
          <w:shd w:val="clear" w:color="auto" w:fill="FFFFFF"/>
        </w:rPr>
        <w:t>”</w:t>
      </w:r>
      <w:r>
        <w:rPr>
          <w:rFonts w:hint="eastAsia" w:asciiTheme="minorEastAsia" w:hAnsiTheme="minorEastAsia"/>
          <w:b w:val="0"/>
          <w:bCs w:val="0"/>
          <w:sz w:val="24"/>
          <w:szCs w:val="24"/>
        </w:rPr>
        <w:t>发布的招标文件为准。</w:t>
      </w:r>
    </w:p>
    <w:p w14:paraId="5285F93F">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bookmarkStart w:id="87" w:name="_Toc513029216"/>
      <w:bookmarkStart w:id="88" w:name="_Toc49090509"/>
      <w:bookmarkStart w:id="89" w:name="_Toc49090508"/>
      <w:bookmarkStart w:id="90" w:name="_Toc49090507"/>
      <w:bookmarkStart w:id="91" w:name="_Toc14577354"/>
      <w:bookmarkStart w:id="92" w:name="_Toc513029219"/>
      <w:bookmarkStart w:id="93" w:name="_Toc14577355"/>
      <w:bookmarkStart w:id="94" w:name="_Toc14577357"/>
      <w:bookmarkStart w:id="95" w:name="_Hlt26954838"/>
      <w:bookmarkStart w:id="96" w:name="_Hlt26670360"/>
      <w:bookmarkStart w:id="97" w:name="_Hlt26668975"/>
      <w:r>
        <w:rPr>
          <w:rFonts w:hint="eastAsia" w:asciiTheme="minorEastAsia" w:hAnsiTheme="minorEastAsia"/>
          <w:b w:val="0"/>
          <w:bCs w:val="0"/>
          <w:sz w:val="24"/>
          <w:szCs w:val="24"/>
        </w:rPr>
        <w:t>11、证明投标人及投标标的符合招标文件规定的文件</w:t>
      </w:r>
      <w:bookmarkEnd w:id="87"/>
      <w:bookmarkEnd w:id="88"/>
      <w:bookmarkEnd w:id="89"/>
      <w:bookmarkEnd w:id="90"/>
      <w:bookmarkEnd w:id="91"/>
      <w:bookmarkEnd w:id="92"/>
      <w:bookmarkEnd w:id="93"/>
      <w:bookmarkEnd w:id="94"/>
    </w:p>
    <w:p w14:paraId="66FFBBEA">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11.1 投标人应按照招标文件要求提交证明文件，证明其及投标标的符合招标文件规定。</w:t>
      </w:r>
    </w:p>
    <w:p w14:paraId="4514FC44">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11.2招标文件对证明文件无明确形式要求的，证明文件可以以文字资料、图纸和数据等形式提交。</w:t>
      </w:r>
    </w:p>
    <w:p w14:paraId="43E350E3">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12、投标分项报价表</w:t>
      </w:r>
    </w:p>
    <w:p w14:paraId="1FC0FF29">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12.1 投标人应按照招标文件规定格式填报投标分项报价表。</w:t>
      </w:r>
    </w:p>
    <w:p w14:paraId="7B87C54A">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12.2投标货币。投标文件中的单价和总价无特殊规定的采用人民币报价，以元为单位标注。招标文件中另有规定的按规定执行。</w:t>
      </w:r>
    </w:p>
    <w:p w14:paraId="23C2C470">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bookmarkStart w:id="98" w:name="_Toc513029226"/>
      <w:bookmarkStart w:id="99" w:name="_Hlt26954852"/>
      <w:bookmarkStart w:id="100" w:name="_Hlt26670482"/>
      <w:bookmarkStart w:id="101" w:name="_Hlt26954739"/>
      <w:bookmarkStart w:id="102" w:name="_Hlt26954846"/>
      <w:bookmarkStart w:id="103" w:name="_Hlt26954731"/>
      <w:bookmarkStart w:id="104" w:name="_Hlt26670486"/>
      <w:bookmarkStart w:id="105" w:name="_Hlt26954848"/>
      <w:r>
        <w:rPr>
          <w:rFonts w:asciiTheme="minorEastAsia" w:hAnsiTheme="minorEastAsia"/>
          <w:b w:val="0"/>
          <w:bCs w:val="0"/>
          <w:sz w:val="24"/>
        </w:rPr>
        <w:t>13、技术要求响应及偏离表、商务要求响应及偏离表</w:t>
      </w:r>
    </w:p>
    <w:p w14:paraId="01F6B5F0">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13.1 投标人需对招标文件中的技术要求与商务要求逐项作出响应或偏离，并说明原因。</w:t>
      </w:r>
    </w:p>
    <w:p w14:paraId="70AE62F8">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13.2 投标人可在投标文件中提供认为需要的其他技术文件或说明。</w:t>
      </w:r>
    </w:p>
    <w:p w14:paraId="7EE27FF7">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asciiTheme="minorEastAsia" w:hAnsiTheme="minorEastAsia"/>
          <w:b w:val="0"/>
          <w:bCs w:val="0"/>
          <w:sz w:val="24"/>
        </w:rPr>
        <w:t>14、服务承诺、培训计划、人员安排及其他</w:t>
      </w:r>
    </w:p>
    <w:p w14:paraId="525415D9">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14.1 投标人需根据招标文件要求提供有关售后服务的管理制度，售后服务机构的分布情况，售后服务人员的数量、素质、技术水平及售后服务的反应能力等。</w:t>
      </w:r>
    </w:p>
    <w:p w14:paraId="7ED70E0E">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14.2 投标人需根据招标文件要求提供培训计划。</w:t>
      </w:r>
    </w:p>
    <w:p w14:paraId="1B432254">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14.3  投标人需根据招标文件要求提供所投标的的主要组成部分、功能设计、实现思路及关键技术等。</w:t>
      </w:r>
    </w:p>
    <w:p w14:paraId="7988B213">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bookmarkStart w:id="106" w:name="_Toc49090510"/>
      <w:bookmarkStart w:id="107" w:name="_Toc14577359"/>
      <w:r>
        <w:rPr>
          <w:rFonts w:asciiTheme="minorEastAsia" w:hAnsiTheme="minorEastAsia"/>
          <w:b w:val="0"/>
          <w:bCs w:val="0"/>
          <w:sz w:val="24"/>
        </w:rPr>
        <w:t>15、投标函和开标一览表</w:t>
      </w:r>
      <w:bookmarkEnd w:id="106"/>
      <w:bookmarkEnd w:id="107"/>
    </w:p>
    <w:p w14:paraId="0C2480A3">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15.1 投标人应按照招标文件中提供的格式完整、正确填写投标函、开标一览表。</w:t>
      </w:r>
    </w:p>
    <w:p w14:paraId="6F6798E5">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15.2 对于采用货币报价的项目，开标一览表中的投标总报价应与投标分项报价表中的投标总报价一致，如不一致，不作为无效投标处理，但评标时按开标一览表中价格为准。</w:t>
      </w:r>
    </w:p>
    <w:p w14:paraId="7461856B">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bookmarkStart w:id="108" w:name="_Toc14577360"/>
      <w:bookmarkStart w:id="109" w:name="_Toc49090511"/>
      <w:r>
        <w:rPr>
          <w:rFonts w:asciiTheme="minorEastAsia" w:hAnsiTheme="minorEastAsia"/>
          <w:b w:val="0"/>
          <w:bCs w:val="0"/>
          <w:sz w:val="24"/>
        </w:rPr>
        <w:t>16、投标有效期</w:t>
      </w:r>
      <w:bookmarkEnd w:id="108"/>
      <w:bookmarkEnd w:id="109"/>
    </w:p>
    <w:p w14:paraId="5C48605E">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16.1投标有效期为采购人规定的开标之日后</w:t>
      </w:r>
      <w:r>
        <w:rPr>
          <w:rFonts w:asciiTheme="minorEastAsia" w:hAnsiTheme="minorEastAsia"/>
          <w:b w:val="0"/>
          <w:bCs w:val="0"/>
          <w:sz w:val="24"/>
          <w:u w:val="single"/>
        </w:rPr>
        <w:t>六十（60）天</w:t>
      </w:r>
      <w:r>
        <w:rPr>
          <w:rFonts w:hint="eastAsia" w:asciiTheme="minorEastAsia" w:hAnsiTheme="minorEastAsia"/>
          <w:b w:val="0"/>
          <w:bCs w:val="0"/>
          <w:sz w:val="24"/>
        </w:rPr>
        <w:t>。投标有效期比规定短的将被视为未实质性响应招标文件而予以拒绝。</w:t>
      </w:r>
    </w:p>
    <w:p w14:paraId="5FA5D1C9">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asciiTheme="minorEastAsia" w:hAnsiTheme="minorEastAsia"/>
          <w:b w:val="0"/>
          <w:bCs w:val="0"/>
          <w:sz w:val="24"/>
        </w:rPr>
        <w:t>17、投标有效期的延长</w:t>
      </w:r>
    </w:p>
    <w:p w14:paraId="776DEB7A">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17.1在特殊情况下，采购人于原投标有效期满之前，可向投标人提出延长投标有效期的要求。这种要求与答复均应采用书面形式。投标人可以拒绝采购人的这一要求而放弃投标，同意延长投标有效期的投标人既不能要求也不允许修改其投标文件。受投标有效期约束的所有权利与义务均延长至新的有效期。</w:t>
      </w:r>
    </w:p>
    <w:p w14:paraId="4EEF90E5">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bookmarkStart w:id="110" w:name="_Toc513029224"/>
      <w:bookmarkStart w:id="111" w:name="_Toc120614217"/>
      <w:bookmarkStart w:id="112" w:name="_Toc20823296"/>
      <w:bookmarkStart w:id="113" w:name="_Toc16938540"/>
      <w:r>
        <w:rPr>
          <w:rFonts w:asciiTheme="minorEastAsia" w:hAnsiTheme="minorEastAsia"/>
          <w:b w:val="0"/>
          <w:bCs w:val="0"/>
          <w:sz w:val="24"/>
        </w:rPr>
        <w:t>四、投标文件的递交</w:t>
      </w:r>
      <w:bookmarkEnd w:id="110"/>
      <w:bookmarkEnd w:id="111"/>
      <w:bookmarkEnd w:id="112"/>
      <w:bookmarkEnd w:id="113"/>
    </w:p>
    <w:p w14:paraId="5796787B">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bookmarkStart w:id="114" w:name="_Toc16938541"/>
      <w:bookmarkStart w:id="115" w:name="_Toc20823297"/>
      <w:bookmarkStart w:id="116" w:name="_Toc462564084"/>
      <w:bookmarkStart w:id="117" w:name="_Toc513029225"/>
      <w:r>
        <w:rPr>
          <w:rFonts w:asciiTheme="minorEastAsia" w:hAnsiTheme="minorEastAsia"/>
          <w:b w:val="0"/>
          <w:bCs w:val="0"/>
          <w:sz w:val="24"/>
        </w:rPr>
        <w:t>18、电子</w:t>
      </w:r>
      <w:r>
        <w:rPr>
          <w:rFonts w:hint="eastAsia" w:asciiTheme="minorEastAsia" w:hAnsiTheme="minorEastAsia"/>
          <w:b w:val="0"/>
          <w:bCs w:val="0"/>
          <w:sz w:val="24"/>
        </w:rPr>
        <w:t>投标文件</w:t>
      </w:r>
      <w:bookmarkEnd w:id="114"/>
      <w:bookmarkEnd w:id="115"/>
      <w:bookmarkEnd w:id="116"/>
      <w:bookmarkEnd w:id="117"/>
      <w:r>
        <w:rPr>
          <w:rFonts w:hint="eastAsia" w:asciiTheme="minorEastAsia" w:hAnsiTheme="minorEastAsia"/>
          <w:b w:val="0"/>
          <w:bCs w:val="0"/>
          <w:sz w:val="24"/>
        </w:rPr>
        <w:t>的递交</w:t>
      </w:r>
    </w:p>
    <w:p w14:paraId="4298F7FA">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18.1投标人应当按照《操作手册》规定，在投标截止时间前制作并上传电子投标</w:t>
      </w:r>
    </w:p>
    <w:p w14:paraId="016DFDE0">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文件。</w:t>
      </w:r>
      <w:bookmarkStart w:id="118" w:name="_Toc16938542"/>
      <w:bookmarkEnd w:id="118"/>
      <w:bookmarkStart w:id="119" w:name="_Toc20823298"/>
      <w:bookmarkEnd w:id="119"/>
    </w:p>
    <w:p w14:paraId="73B13BDC">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asciiTheme="minorEastAsia" w:hAnsiTheme="minorEastAsia"/>
          <w:b w:val="0"/>
          <w:bCs w:val="0"/>
          <w:sz w:val="24"/>
        </w:rPr>
        <w:t>19、投标截止日期</w:t>
      </w:r>
    </w:p>
    <w:p w14:paraId="71525DAF">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i/>
          <w:sz w:val="24"/>
          <w:u w:val="single"/>
        </w:rPr>
        <w:t>19.1 投标人上传电子投标文件的时间不得迟于招标公告中规定的投标截止时间。</w:t>
      </w:r>
    </w:p>
    <w:p w14:paraId="7FE0E434">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投标人应充分考虑到网络环境、网络带宽等风险因素，如因投标人自身原因造成的电子投标文件上传不成功的按照本招标文件第二章第27.1.2条规定做无效投标处理。</w:t>
      </w:r>
    </w:p>
    <w:p w14:paraId="719F92CD">
      <w:pPr>
        <w:pStyle w:val="30"/>
        <w:widowControl w:val="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19.2 采购人可以按照规定，通过修改招标文件酌情延长投标截止日期，在此情况下，投标人的所有权利和义务以及投标人受制的截止日期均应以延长后新的截止日期为准。</w:t>
      </w:r>
    </w:p>
    <w:p w14:paraId="11CFC2AE">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bookmarkStart w:id="120" w:name="_Toc20823299"/>
      <w:bookmarkStart w:id="121" w:name="_Toc513029227"/>
      <w:bookmarkStart w:id="122" w:name="_Toc16938543"/>
      <w:r>
        <w:rPr>
          <w:rFonts w:asciiTheme="minorEastAsia" w:hAnsiTheme="minorEastAsia"/>
          <w:b w:val="0"/>
          <w:bCs w:val="0"/>
          <w:sz w:val="24"/>
        </w:rPr>
        <w:t>20、投标文件</w:t>
      </w:r>
      <w:bookmarkEnd w:id="120"/>
      <w:bookmarkEnd w:id="121"/>
      <w:bookmarkEnd w:id="122"/>
      <w:r>
        <w:rPr>
          <w:rFonts w:asciiTheme="minorEastAsia" w:hAnsiTheme="minorEastAsia"/>
          <w:b w:val="0"/>
          <w:bCs w:val="0"/>
          <w:sz w:val="24"/>
        </w:rPr>
        <w:t>的拒收</w:t>
      </w:r>
    </w:p>
    <w:p w14:paraId="6A6C3898">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20.1 采购人拒绝接收在其规定的投标截止时间后上传的任何投标文件。</w:t>
      </w:r>
    </w:p>
    <w:p w14:paraId="54C3FF93">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bookmarkStart w:id="123" w:name="_Toc20823300"/>
      <w:bookmarkStart w:id="124" w:name="_Toc16938544"/>
      <w:bookmarkStart w:id="125" w:name="_Toc513029228"/>
      <w:r>
        <w:rPr>
          <w:rFonts w:asciiTheme="minorEastAsia" w:hAnsiTheme="minorEastAsia"/>
          <w:b w:val="0"/>
          <w:bCs w:val="0"/>
          <w:sz w:val="24"/>
        </w:rPr>
        <w:t>21、投标文件的撤回和修改</w:t>
      </w:r>
      <w:bookmarkEnd w:id="123"/>
      <w:bookmarkEnd w:id="124"/>
      <w:bookmarkEnd w:id="125"/>
    </w:p>
    <w:p w14:paraId="7E309ADE">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21.1 投标文件的撤回</w:t>
      </w:r>
    </w:p>
    <w:p w14:paraId="29B22924">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21.1.1 电子投标文件的撤回</w:t>
      </w:r>
    </w:p>
    <w:p w14:paraId="32E11289">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投标人可在投标截止时间前，撤回其电子投标文件，具体操作方法见《操作手册》。</w:t>
      </w:r>
    </w:p>
    <w:p w14:paraId="7F90DE0B">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21.1.2 投标人撤回电子投标文件，则认为其不再参与本项目投标活动。</w:t>
      </w:r>
    </w:p>
    <w:p w14:paraId="73A348C0">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21.2 投标文件的修改</w:t>
      </w:r>
    </w:p>
    <w:p w14:paraId="5A2AD839">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21.2.1投标人可在投标截止时间前，对其电子投标文件进行修改，具体操作方法见《操作手册》。</w:t>
      </w:r>
    </w:p>
    <w:p w14:paraId="38B5E0E5">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21.2.2 在投标截止时间之后，投标人不得对其电子投标文件作任何修改。</w:t>
      </w:r>
    </w:p>
    <w:p w14:paraId="34817108">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21.3 在投标截止时间至招标文件中规定的投标有效期满之间的这段时间内，投标人不得撤回其投标。</w:t>
      </w:r>
    </w:p>
    <w:p w14:paraId="64DA1074">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bookmarkStart w:id="126" w:name="_Toc513029229"/>
      <w:bookmarkStart w:id="127" w:name="_Toc16938545"/>
      <w:bookmarkStart w:id="128" w:name="_Toc120614218"/>
      <w:bookmarkStart w:id="129" w:name="_Toc20823301"/>
      <w:r>
        <w:rPr>
          <w:rFonts w:asciiTheme="minorEastAsia" w:hAnsiTheme="minorEastAsia"/>
          <w:b w:val="0"/>
          <w:bCs w:val="0"/>
          <w:sz w:val="24"/>
        </w:rPr>
        <w:t>五、开标与评标</w:t>
      </w:r>
      <w:bookmarkEnd w:id="126"/>
      <w:bookmarkEnd w:id="127"/>
      <w:bookmarkEnd w:id="128"/>
      <w:bookmarkEnd w:id="129"/>
    </w:p>
    <w:p w14:paraId="1CB61619">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bookmarkStart w:id="130" w:name="_Toc20823302"/>
      <w:bookmarkStart w:id="131" w:name="_Toc513029230"/>
      <w:bookmarkStart w:id="132" w:name="_Toc16938546"/>
      <w:r>
        <w:rPr>
          <w:rFonts w:asciiTheme="minorEastAsia" w:hAnsiTheme="minorEastAsia"/>
          <w:b w:val="0"/>
          <w:bCs w:val="0"/>
          <w:sz w:val="24"/>
        </w:rPr>
        <w:t>22、开标</w:t>
      </w:r>
      <w:bookmarkEnd w:id="130"/>
      <w:bookmarkEnd w:id="131"/>
      <w:bookmarkEnd w:id="132"/>
    </w:p>
    <w:p w14:paraId="107A7C66">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22.1 采购人将在招标公告中规定的时间和地点组织公开开标。投标人应当按照《操作手册》规定，参加开标活动和在苏采云系统规定的时间内对投标文件进行解密。</w:t>
      </w:r>
    </w:p>
    <w:p w14:paraId="46031B30">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22.2开标仪式由采购人组织。苏采云系统将自动对项目进行开标，并宣布各投标人名称和投标价格。</w:t>
      </w:r>
    </w:p>
    <w:p w14:paraId="0036DAE1">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22.3投标人在开标过程中涉及到的投标文件解密、开标结果确认等工作，应按照《操作手册》规定执行。</w:t>
      </w:r>
    </w:p>
    <w:p w14:paraId="5377A66E">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22.4投标人如果对开标过程和开标记录有疑义，应当根据《操作手册》规定提出，如 苏采云系统中《开标记录表》宣布后5分钟内未提出的，视同认可开标结果。</w:t>
      </w:r>
    </w:p>
    <w:p w14:paraId="3038A8BF">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bookmarkStart w:id="133" w:name="_Toc20823303"/>
      <w:bookmarkStart w:id="134" w:name="_Toc16938547"/>
      <w:bookmarkStart w:id="135" w:name="_Toc513029231"/>
      <w:r>
        <w:rPr>
          <w:rFonts w:asciiTheme="minorEastAsia" w:hAnsiTheme="minorEastAsia"/>
          <w:b w:val="0"/>
          <w:bCs w:val="0"/>
          <w:sz w:val="24"/>
        </w:rPr>
        <w:t>23、评标委员会</w:t>
      </w:r>
      <w:bookmarkEnd w:id="133"/>
      <w:bookmarkEnd w:id="134"/>
      <w:bookmarkEnd w:id="135"/>
    </w:p>
    <w:p w14:paraId="08AE8700">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23.1 开标后，采购人将立即组织评标委员会（以下简称评委会）进行评标。</w:t>
      </w:r>
    </w:p>
    <w:p w14:paraId="2A7DB5C9">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23.2 评委会由采购人代表和有关技术、经济等方面的专家组成，且人员构成符合政府采购有关规定。</w:t>
      </w:r>
    </w:p>
    <w:p w14:paraId="33B3AEFF">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23.3评委会独立工作，负责评审所有投标文件并确定中标侯选人。</w:t>
      </w:r>
    </w:p>
    <w:p w14:paraId="0F4D3159">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24．评标过程的保密与公正</w:t>
      </w:r>
    </w:p>
    <w:p w14:paraId="1F6AEC77">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24.1凡是与审查、澄清、评价和比较投标的有关资料以及授标建议等，采购人、评委、采购人均不得向投标人或与评标无关的其他人员透露。</w:t>
      </w:r>
    </w:p>
    <w:p w14:paraId="63FE4F7E">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24.2在评标过程中，投标人不得以任何行为影响评标过程，否则其投标文件将被作为无效投标文件。</w:t>
      </w:r>
    </w:p>
    <w:p w14:paraId="2E3C92CE">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24.3 采购人和评标委员会不向未中标的投标人解释未中标原因，也不公布评标过程中的相关细节。</w:t>
      </w:r>
    </w:p>
    <w:p w14:paraId="64D8B03E">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24.4 采用综合评分法的项目，未中标的投标人可于中标结果公告期限届满之日起通过苏采云系统查看自己的评审得分及排序情况。</w:t>
      </w:r>
    </w:p>
    <w:p w14:paraId="67EE1855">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bookmarkStart w:id="136" w:name="_Toc16938548"/>
      <w:bookmarkStart w:id="137" w:name="_Toc20823304"/>
      <w:bookmarkStart w:id="138" w:name="_Toc513029232"/>
      <w:r>
        <w:rPr>
          <w:rFonts w:asciiTheme="minorEastAsia" w:hAnsiTheme="minorEastAsia"/>
          <w:b w:val="0"/>
          <w:bCs w:val="0"/>
          <w:sz w:val="24"/>
        </w:rPr>
        <w:t>25．投标文件的澄清</w:t>
      </w:r>
      <w:bookmarkEnd w:id="136"/>
      <w:bookmarkEnd w:id="137"/>
      <w:bookmarkEnd w:id="138"/>
    </w:p>
    <w:p w14:paraId="34285E9B">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bookmarkStart w:id="139" w:name="_Toc16938549"/>
      <w:bookmarkStart w:id="140" w:name="_Toc20823305"/>
      <w:bookmarkStart w:id="141" w:name="_Toc513029233"/>
      <w:r>
        <w:rPr>
          <w:rFonts w:hint="eastAsia" w:asciiTheme="minorEastAsia" w:hAnsiTheme="minorEastAsia"/>
          <w:b w:val="0"/>
          <w:bCs w:val="0"/>
          <w:sz w:val="24"/>
        </w:rPr>
        <w:t>25.1评标期间，评委会对投标文件中含义不明确、同类问题表述不一致或者有明显文字和计算错误的内容 ，有权要求投标人作出必要的澄清、说明或者补正。</w:t>
      </w:r>
      <w:bookmarkEnd w:id="139"/>
      <w:bookmarkEnd w:id="140"/>
      <w:bookmarkEnd w:id="141"/>
    </w:p>
    <w:p w14:paraId="0BC21F1A">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投标人的澄清、说明或者补正不得超出投标文件的范围或者改变投标文件的实质性内容。</w:t>
      </w:r>
    </w:p>
    <w:p w14:paraId="312FE42A">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评标委员会并非对每个投标人都做澄清要求。</w:t>
      </w:r>
    </w:p>
    <w:p w14:paraId="1550F02F">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25.2需要供应商进行澄清、说明和补正的，评委会将通过苏采云系统向供应商发出“澄清要求函”，接到“澄清要求函”的投标人应当按照要求在苏采云系统中提交“澄清响应函”并加盖CA电子公章。澄清、说明和补正的内容作为投标文件的补充部分，具体操作方式见《操作手册》。</w:t>
      </w:r>
    </w:p>
    <w:p w14:paraId="5D1AF524">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25.3 接到评委会澄清、说明和补正要求的投标人如未按规定做出澄清、说明和补正，其风险由投标人自行承担。</w:t>
      </w:r>
    </w:p>
    <w:p w14:paraId="6E3B5D83">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asciiTheme="minorEastAsia" w:hAnsiTheme="minorEastAsia"/>
          <w:b w:val="0"/>
          <w:bCs w:val="0"/>
          <w:sz w:val="24"/>
        </w:rPr>
        <w:t>26、对投标文件的初审</w:t>
      </w:r>
    </w:p>
    <w:p w14:paraId="767F58F5">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26.1投标文件初审分为资格审查和符合性审查。</w:t>
      </w:r>
    </w:p>
    <w:p w14:paraId="0E849E47">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26.1.1 资格审查：依据法律法规和招标文件的规定，由采购人对投标文件中的资格证明文件进行审查。资格审查的结论，采购人以书面形式向评委会进行反馈。</w:t>
      </w:r>
    </w:p>
    <w:p w14:paraId="10B8B33B">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采购人在进行资格性审查的同时，将在“信用中国”网站（www.creditchina.gov.cn）查询投标人的信用记录，以确定投标人是否具备投标资格,查询结果留存并归档。</w:t>
      </w:r>
    </w:p>
    <w:p w14:paraId="18C0A312">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接受联合体的项目，两个以上的自然人、法人或者其他组织组成一个联合体，以一个供应商的身份共同参加政府采购活动的,联合体成员中任何一方存在不良信用记录的，视同联合体存在不良应用记录。</w:t>
      </w:r>
    </w:p>
    <w:p w14:paraId="313CABB4">
      <w:pPr>
        <w:pStyle w:val="30"/>
        <w:widowControl w:val="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26.1.2 符合性审查：依据招标文件的规定，由评委会从投标文件的有效性、完整性和对招标文件的响应程度进行审查，以确定是否对招标文件的实质性要求作出响应。</w:t>
      </w:r>
    </w:p>
    <w:p w14:paraId="7F93DAC6">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26.1.3 未通过资格审查或符合性审查的投标人，采购人将在苏采云系统中告知未通过资格审查或符合性审查的原因，评审结束后，采购人将不再告知未通过资格审查或符合性审查的原因。</w:t>
      </w:r>
    </w:p>
    <w:p w14:paraId="663CDB95">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26.2在详细评标之前，评委会将首先审查每份投标文件是否实质性响应了招标文件的要求。实质性响应的投标应该是与招标文件要求的全部条款、条件和规格相符，没有重大偏离或保留的投标。</w:t>
      </w:r>
    </w:p>
    <w:p w14:paraId="47C0D47F">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所谓重大偏离或保留是指与招标文件规定的实质性要求存在负偏离，或者在实质上与招标文件不一致，而且限制了合同中买方和采购人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14:paraId="4BA4DF28">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26.3如果投标文件实质上没有响应招标文件的要求，评委会将予以拒绝，投标人不得通过修改或撤销不合要求的偏离或保留而使其投标成为实质性响应的投标。</w:t>
      </w:r>
    </w:p>
    <w:p w14:paraId="0F11E544">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26.4评委会将对确定为实质性响应的投标进行进一步审核，看其是否有计算上或累加上的算术错误，修正错误的原则如下：</w:t>
      </w:r>
    </w:p>
    <w:p w14:paraId="3C950C1D">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（1）投标文件中开标一览表内容与投标文件中相应内容不一致的，以开标一览表为准。</w:t>
      </w:r>
    </w:p>
    <w:p w14:paraId="3CFE8708">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（2）大写金额和小写金额不一致的，以大写金额为准。</w:t>
      </w:r>
    </w:p>
    <w:p w14:paraId="0B8F1739">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（3）单价金额小数点或者百分比有明显错位的，以开标一览表的总价为准，并修改单价。</w:t>
      </w:r>
    </w:p>
    <w:p w14:paraId="0B7AACF8">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（4）总价金额与按单价汇总金额不一致的，以单价金额计算结果为准。</w:t>
      </w:r>
    </w:p>
    <w:p w14:paraId="7C4A4F9A">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同时出现两种以上错误的，按照前款规定的顺序修正。</w:t>
      </w:r>
    </w:p>
    <w:p w14:paraId="49DCB8E9">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26.5评委会将按上述修正错误的方法调整投标文件中的投标报价，并通过苏采云系统告知投标人，调整后的价格应对投标人具有约束力。如果投标人不接受修正后的价格，则其投标将被拒绝。</w:t>
      </w:r>
    </w:p>
    <w:p w14:paraId="33AEA720">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bookmarkStart w:id="142" w:name="_Toc16938550"/>
      <w:bookmarkStart w:id="143" w:name="_Toc513029234"/>
      <w:bookmarkStart w:id="144" w:name="_Toc20823306"/>
      <w:r>
        <w:rPr>
          <w:rFonts w:hint="eastAsia" w:asciiTheme="minorEastAsia" w:hAnsiTheme="minorEastAsia"/>
          <w:b w:val="0"/>
          <w:bCs w:val="0"/>
          <w:sz w:val="24"/>
        </w:rPr>
        <w:t>26.6采用最低评标价法的采购项目，提供相同品牌产品的不同投标人参加同一合同项下投标的，以其中通过资格审查、符合性审查且报价最低的参加评标；报价相同的，由评标委员会按照招标文件规定的方式（招标文件未规定的通过随机抽取的方式）确定一个参加评标的投标人，其他投标无效。</w:t>
      </w:r>
      <w:bookmarkEnd w:id="142"/>
      <w:bookmarkEnd w:id="143"/>
      <w:bookmarkEnd w:id="144"/>
    </w:p>
    <w:p w14:paraId="4E4E405B">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14:paraId="2B07B2B5">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非单一产品采购项目，招标文件中将载明其中的核心产品。多家投标人提供的核心产品品牌相同的，按前两款规定处理。</w:t>
      </w:r>
    </w:p>
    <w:p w14:paraId="615FA6D0">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26.7投标人在开、评标全过程中应保持通讯畅通，及时登录苏采云系统查阅、答复相关信息，并安排专人与采购人及评标委员会联系。</w:t>
      </w:r>
    </w:p>
    <w:p w14:paraId="2D8F6A55">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asciiTheme="minorEastAsia" w:hAnsiTheme="minorEastAsia"/>
          <w:b w:val="0"/>
          <w:bCs w:val="0"/>
          <w:sz w:val="24"/>
        </w:rPr>
        <w:t>27、无效投标条款和废标条款</w:t>
      </w:r>
    </w:p>
    <w:p w14:paraId="71EF0083">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bookmarkStart w:id="145" w:name="_Toc513029235"/>
      <w:bookmarkStart w:id="146" w:name="_Toc20823307"/>
      <w:bookmarkStart w:id="147" w:name="_Toc16938551"/>
      <w:r>
        <w:rPr>
          <w:rFonts w:hint="eastAsia" w:asciiTheme="minorEastAsia" w:hAnsiTheme="minorEastAsia"/>
          <w:b w:val="0"/>
          <w:bCs w:val="0"/>
          <w:sz w:val="24"/>
        </w:rPr>
        <w:t>27.1无效投标条款</w:t>
      </w:r>
      <w:bookmarkEnd w:id="145"/>
      <w:bookmarkEnd w:id="146"/>
      <w:bookmarkEnd w:id="147"/>
    </w:p>
    <w:p w14:paraId="78F3A649">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27.1.1 投标人在苏采云系统规定的时间内未成功解密电子投标文件的。</w:t>
      </w:r>
    </w:p>
    <w:p w14:paraId="363F32BC">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27.1.2 投标人未按照招标文件要求上传电子投标文件的。</w:t>
      </w:r>
    </w:p>
    <w:p w14:paraId="318A25A6">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27.1.3同一投标人提交两个（含两个）以上不同的投标报价的。</w:t>
      </w:r>
    </w:p>
    <w:p w14:paraId="1BD3127F">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27.1.4投标人不具备招标文件中规定资格要求的。</w:t>
      </w:r>
    </w:p>
    <w:p w14:paraId="0B7946AA">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27.1.5投标人的报价超过了采购预算或最高限价的。</w:t>
      </w:r>
    </w:p>
    <w:p w14:paraId="4698A7E5">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27.1.6未通过符合性审查的。</w:t>
      </w:r>
    </w:p>
    <w:p w14:paraId="696DE89C">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27.1.7不符合招标文件中规定的实质性要求和条件的（</w:t>
      </w:r>
      <w:r>
        <w:rPr>
          <w:rFonts w:hint="eastAsia" w:asciiTheme="minorEastAsia" w:hAnsiTheme="minorEastAsia"/>
          <w:b w:val="0"/>
          <w:bCs w:val="0"/>
          <w:i/>
          <w:sz w:val="24"/>
          <w:u w:val="single"/>
        </w:rPr>
        <w:t>本招标文件中斜体且有下划线部分为实质性要求和条件）。</w:t>
      </w:r>
    </w:p>
    <w:p w14:paraId="3881A282">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27.1.8 投标人被 “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6044160A">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27.1.9  投标文件含有采购人不能接受的附加条件的。</w:t>
      </w:r>
    </w:p>
    <w:p w14:paraId="2F0E5C0B">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27.1.10评标委员会认为投标人的报价明显低于其他通过符合性审查投标人的报价，有可能影响产品质量或者不能诚信履约的，将通过苏采云系统要求其在合理的时间内提供说明，必要时提交相关证明材料；投标人不能证明其报价合理性的，评标委员会应当将其作为无效投标处理。</w:t>
      </w:r>
    </w:p>
    <w:p w14:paraId="54EDE6BD">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27.1.11 本项目采购产品被财政部、国家发改委、生态环境部等列入“节能产品品目清单”、“环境标志产品品目清单”强制采购范围，而投标人所投标产品不在强制采购范围内的。（投标产品如属于政府强制采购节能产品品目清单范围内，投标文件中必须提供国家确定的认证机构出具的、处于有效期之内的该节能产品认证证书图片）</w:t>
      </w:r>
    </w:p>
    <w:p w14:paraId="45B9CB35">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27.1.12 投标文件未按照招标文件要求加盖CA电子公章的。</w:t>
      </w:r>
    </w:p>
    <w:p w14:paraId="03B59556">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27.1.13其他法律、法规及本招标文件规定的属无效投标的情形。</w:t>
      </w:r>
    </w:p>
    <w:p w14:paraId="682EB8FD">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27.2废标条款</w:t>
      </w:r>
    </w:p>
    <w:p w14:paraId="637BBD51">
      <w:pPr>
        <w:pStyle w:val="30"/>
        <w:widowControl w:val="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27.2.1符合专业条件的供应商或者对招标文件作实质响应的供应商不足三家的。27.2.2出现影响采购公正的违法、违规行为的。</w:t>
      </w:r>
    </w:p>
    <w:p w14:paraId="1D1AAC7C">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27.2.3因重大变故，采购任务取消的。</w:t>
      </w:r>
    </w:p>
    <w:p w14:paraId="2357E5A5">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27.2.4评标委员会认定招标文件存在歧义、重大缺陷导致评审工作无法进行。</w:t>
      </w:r>
    </w:p>
    <w:p w14:paraId="7E11A130">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27.2.5 因苏采云系统系统故障原因造成开标不成功的。</w:t>
      </w:r>
    </w:p>
    <w:p w14:paraId="05619BC3">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27.3 投标截止时间结束后参加投标的供应商不足三家的处理：</w:t>
      </w:r>
    </w:p>
    <w:p w14:paraId="0CA13BEB">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27.3.1如出现投标截止时间结束后参加投标的供应商或者在评标期间对招标文件做出实质响应的供应商不足三家情况，按政府采购相关规定执行。</w:t>
      </w:r>
    </w:p>
    <w:p w14:paraId="20846311">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bookmarkStart w:id="148" w:name="_Toc120614219"/>
      <w:r>
        <w:rPr>
          <w:rFonts w:asciiTheme="minorEastAsia" w:hAnsiTheme="minorEastAsia"/>
          <w:b w:val="0"/>
          <w:bCs w:val="0"/>
          <w:sz w:val="24"/>
        </w:rPr>
        <w:t>六、定标</w:t>
      </w:r>
      <w:bookmarkEnd w:id="148"/>
    </w:p>
    <w:p w14:paraId="11D93B9A">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bookmarkStart w:id="149" w:name="_Toc20823310"/>
      <w:bookmarkStart w:id="150" w:name="_Toc16938554"/>
      <w:bookmarkStart w:id="151" w:name="_Toc513029238"/>
      <w:r>
        <w:rPr>
          <w:rFonts w:hint="eastAsia" w:asciiTheme="minorEastAsia" w:hAnsiTheme="minorEastAsia"/>
          <w:b w:val="0"/>
          <w:bCs w:val="0"/>
          <w:sz w:val="24"/>
        </w:rPr>
        <w:t>28、</w:t>
      </w:r>
      <w:bookmarkEnd w:id="149"/>
      <w:r>
        <w:rPr>
          <w:rFonts w:hint="eastAsia" w:asciiTheme="minorEastAsia" w:hAnsiTheme="minorEastAsia"/>
          <w:b w:val="0"/>
          <w:bCs w:val="0"/>
          <w:sz w:val="24"/>
        </w:rPr>
        <w:t>确定</w:t>
      </w:r>
      <w:bookmarkEnd w:id="150"/>
      <w:bookmarkEnd w:id="151"/>
      <w:r>
        <w:rPr>
          <w:rFonts w:hint="eastAsia" w:asciiTheme="minorEastAsia" w:hAnsiTheme="minorEastAsia"/>
          <w:b w:val="0"/>
          <w:bCs w:val="0"/>
          <w:sz w:val="24"/>
        </w:rPr>
        <w:t>中标单位</w:t>
      </w:r>
    </w:p>
    <w:p w14:paraId="55D02DCE">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 xml:space="preserve">28.1中标候选人的选取原则和数量见招标文件第五章规定。 </w:t>
      </w:r>
    </w:p>
    <w:p w14:paraId="2E7A0DC8">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28.2 采购人应根据评委会推荐的中标候选人确定中标人。</w:t>
      </w:r>
    </w:p>
    <w:p w14:paraId="1B6F723F">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28.3 采购人将在中国政府采购网”、“江苏政府采购网”、“盐城市政府采购网”发布中标公告，公告期限为1个工作日。</w:t>
      </w:r>
    </w:p>
    <w:p w14:paraId="1D7EA465">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28.4  若有充分证据证明，中标人出现下列情况之一的，一经查实，将被取消中标资格：</w:t>
      </w:r>
    </w:p>
    <w:p w14:paraId="1E757170">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28.4.1提供虚假材料谋取中标的。</w:t>
      </w:r>
    </w:p>
    <w:p w14:paraId="1A8D98C0">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28.4.2向采购人、采购人的招标代理行贿或者提供其他不正当利益的。</w:t>
      </w:r>
    </w:p>
    <w:p w14:paraId="4529C708">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28.4.3属于本文件规定的无效条件，但在评标过程中又未被评委会发现的。</w:t>
      </w:r>
    </w:p>
    <w:p w14:paraId="6EC54A1B">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28.4.4与采购人或者其他供应商恶意串通的。</w:t>
      </w:r>
    </w:p>
    <w:p w14:paraId="21B8E399">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28.4.5采取不正当手段诋毁、排挤其他供应商的。</w:t>
      </w:r>
    </w:p>
    <w:p w14:paraId="4D002CBD">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bookmarkStart w:id="152" w:name="_Toc200451960"/>
      <w:r>
        <w:rPr>
          <w:rFonts w:hint="eastAsia" w:asciiTheme="minorEastAsia" w:hAnsiTheme="minorEastAsia"/>
          <w:b w:val="0"/>
          <w:bCs w:val="0"/>
          <w:sz w:val="24"/>
        </w:rPr>
        <w:t>28.5.</w:t>
      </w:r>
      <w:r>
        <w:rPr>
          <w:rFonts w:asciiTheme="minorEastAsia" w:hAnsiTheme="minorEastAsia"/>
          <w:b w:val="0"/>
          <w:bCs w:val="0"/>
          <w:sz w:val="24"/>
        </w:rPr>
        <w:t> 有下列情形之一的，视为投标人串通投标，投标无效：</w:t>
      </w:r>
      <w:bookmarkEnd w:id="152"/>
    </w:p>
    <w:p w14:paraId="1AC1256E">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28.5.1不同投标人的投标文件由同一单位或者个人编制；</w:t>
      </w:r>
    </w:p>
    <w:p w14:paraId="7EC5AD78">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28.5.2不同投标人委托同一单位或者个人办理投标事宜；</w:t>
      </w:r>
    </w:p>
    <w:p w14:paraId="009CE3DC">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28.5.3 不同投标人的投标文件载明的项目管理成员或者联系人员为同一人；</w:t>
      </w:r>
    </w:p>
    <w:p w14:paraId="1DDE2DCA">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28.5.4不同投标人的投标文件异常一致或者投标报价呈规律性差异；</w:t>
      </w:r>
    </w:p>
    <w:p w14:paraId="6F8F6111">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29、质疑处理</w:t>
      </w:r>
    </w:p>
    <w:p w14:paraId="6A8BC7D7">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29.1 提出质疑的供应商应当是参与所质疑项目采购活动的供应商。潜在供应商依法获取其可质疑的采购文件的，可以对采购文件提出质疑。</w:t>
      </w:r>
    </w:p>
    <w:p w14:paraId="0F7E72AD">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29.2供应商认为采购文件、采购过程和采购结果使自己的权益受到损害的，可以在知道或应知其权益受到损害之日起七个工作日内，以书面形式根据下述29.4条款的规定向采购人或采购人的招标代理提出质疑。上述应知其权益受到损害之日，是指：</w:t>
      </w:r>
    </w:p>
    <w:p w14:paraId="01021C16">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29.2.1</w:t>
      </w:r>
      <w:r>
        <w:rPr>
          <w:rFonts w:asciiTheme="minorEastAsia" w:hAnsiTheme="minorEastAsia"/>
          <w:b w:val="0"/>
          <w:bCs w:val="0"/>
          <w:sz w:val="24"/>
        </w:rPr>
        <w:t>对可以质疑的采购文件提出质疑的，为收到采购文件之日或者采购文件公告期限届满之日；</w:t>
      </w:r>
      <w:r>
        <w:rPr>
          <w:rFonts w:asciiTheme="minorEastAsia" w:hAnsiTheme="minorEastAsia"/>
          <w:b w:val="0"/>
          <w:bCs w:val="0"/>
          <w:sz w:val="24"/>
        </w:rPr>
        <w:br w:type="textWrapping"/>
      </w:r>
      <w:r>
        <w:rPr>
          <w:rFonts w:asciiTheme="minorEastAsia" w:hAnsiTheme="minorEastAsia"/>
          <w:b w:val="0"/>
          <w:bCs w:val="0"/>
          <w:sz w:val="24"/>
        </w:rPr>
        <w:t xml:space="preserve">   </w:t>
      </w:r>
      <w:r>
        <w:rPr>
          <w:rFonts w:hint="eastAsia" w:asciiTheme="minorEastAsia" w:hAnsiTheme="minorEastAsia"/>
          <w:b w:val="0"/>
          <w:bCs w:val="0"/>
          <w:sz w:val="24"/>
        </w:rPr>
        <w:t>29.2.2</w:t>
      </w:r>
      <w:r>
        <w:rPr>
          <w:rFonts w:asciiTheme="minorEastAsia" w:hAnsiTheme="minorEastAsia"/>
          <w:b w:val="0"/>
          <w:bCs w:val="0"/>
          <w:sz w:val="24"/>
        </w:rPr>
        <w:t>对采购过程提出质疑的，为各采购程序环节结束之日；</w:t>
      </w:r>
      <w:r>
        <w:rPr>
          <w:rFonts w:asciiTheme="minorEastAsia" w:hAnsiTheme="minorEastAsia"/>
          <w:b w:val="0"/>
          <w:bCs w:val="0"/>
          <w:sz w:val="24"/>
        </w:rPr>
        <w:br w:type="textWrapping"/>
      </w:r>
      <w:r>
        <w:rPr>
          <w:rFonts w:asciiTheme="minorEastAsia" w:hAnsiTheme="minorEastAsia"/>
          <w:b w:val="0"/>
          <w:bCs w:val="0"/>
          <w:sz w:val="24"/>
        </w:rPr>
        <w:t xml:space="preserve">   </w:t>
      </w:r>
      <w:r>
        <w:rPr>
          <w:rFonts w:hint="eastAsia" w:asciiTheme="minorEastAsia" w:hAnsiTheme="minorEastAsia"/>
          <w:b w:val="0"/>
          <w:bCs w:val="0"/>
          <w:sz w:val="24"/>
        </w:rPr>
        <w:t>29.2.3</w:t>
      </w:r>
      <w:r>
        <w:rPr>
          <w:rFonts w:asciiTheme="minorEastAsia" w:hAnsiTheme="minorEastAsia"/>
          <w:b w:val="0"/>
          <w:bCs w:val="0"/>
          <w:sz w:val="24"/>
        </w:rPr>
        <w:t>对中标或者成交结果提出质疑的，为中标或者成交结果公告期限届满之日。</w:t>
      </w:r>
    </w:p>
    <w:p w14:paraId="48FC252C">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asciiTheme="minorEastAsia" w:hAnsiTheme="minorEastAsia"/>
          <w:b w:val="0"/>
          <w:bCs w:val="0"/>
          <w:sz w:val="24"/>
        </w:rPr>
        <w:t>供应商应当在法定质疑期内一次性提出针对同一采购程序环节的质疑。供应商如在法定期限内对同一采购程序环节提出多次质疑的，采购</w:t>
      </w:r>
      <w:r>
        <w:rPr>
          <w:rFonts w:hint="eastAsia" w:asciiTheme="minorEastAsia" w:hAnsiTheme="minorEastAsia"/>
          <w:b w:val="0"/>
          <w:bCs w:val="0"/>
          <w:sz w:val="24"/>
        </w:rPr>
        <w:t>人的招标代理</w:t>
      </w:r>
      <w:r>
        <w:rPr>
          <w:rFonts w:asciiTheme="minorEastAsia" w:hAnsiTheme="minorEastAsia"/>
          <w:b w:val="0"/>
          <w:bCs w:val="0"/>
          <w:sz w:val="24"/>
        </w:rPr>
        <w:t>、采购人将只对供应商第一次质疑作出答复。</w:t>
      </w:r>
    </w:p>
    <w:p w14:paraId="0C2AF722">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29.3质疑函必须按照本招标文件中《质疑函范本》要求的格式和内容进行填写。供应商如组成联合体参加投标，则《质疑函范本》中要求签字、盖章、加盖公章之处，联合体各方均须按要求签字、盖章、加盖公章。</w:t>
      </w:r>
    </w:p>
    <w:p w14:paraId="675792BD">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29.4 供应商（含潜在供应商）对采购方式、招标文件中采购需求、供应商资格条件、评标方法和评标标准、合同文本及资格审查结果的询问、质疑请向采购人提出，由采购人负责答复。供应商对其他事项的询问、质疑请向采购人提出，由采购人负责答复。</w:t>
      </w:r>
    </w:p>
    <w:p w14:paraId="25A55020">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采购人及</w:t>
      </w:r>
      <w:r>
        <w:rPr>
          <w:rFonts w:asciiTheme="minorEastAsia" w:hAnsiTheme="minorEastAsia"/>
          <w:b w:val="0"/>
          <w:bCs w:val="0"/>
          <w:sz w:val="24"/>
        </w:rPr>
        <w:t>采购</w:t>
      </w:r>
      <w:r>
        <w:rPr>
          <w:rFonts w:hint="eastAsia" w:asciiTheme="minorEastAsia" w:hAnsiTheme="minorEastAsia"/>
          <w:b w:val="0"/>
          <w:bCs w:val="0"/>
          <w:sz w:val="24"/>
        </w:rPr>
        <w:t>人的招标代理只接收以纸质原件形式送达的质疑,采购人和</w:t>
      </w:r>
      <w:r>
        <w:rPr>
          <w:rFonts w:asciiTheme="minorEastAsia" w:hAnsiTheme="minorEastAsia"/>
          <w:b w:val="0"/>
          <w:bCs w:val="0"/>
          <w:sz w:val="24"/>
        </w:rPr>
        <w:t>采购</w:t>
      </w:r>
      <w:r>
        <w:rPr>
          <w:rFonts w:hint="eastAsia" w:asciiTheme="minorEastAsia" w:hAnsiTheme="minorEastAsia"/>
          <w:b w:val="0"/>
          <w:bCs w:val="0"/>
          <w:sz w:val="24"/>
        </w:rPr>
        <w:t>人的招标代理不接受未填写快递运单的快件。质疑接收部门为公共资源交易中心业务受理处，联系地址：盐城市府西路1号市公共资源交易中心522，联系电话：0515-86665052。</w:t>
      </w:r>
    </w:p>
    <w:p w14:paraId="51FFB1F1">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29.5 以下情形的质疑不予受理</w:t>
      </w:r>
    </w:p>
    <w:p w14:paraId="595A4DFB">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29.5.1 内容不符合《政府采购质疑和投诉办法》第十二条规定的质疑。</w:t>
      </w:r>
    </w:p>
    <w:p w14:paraId="786E7171">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29.5.2 超出政府采购法定期限的质疑。</w:t>
      </w:r>
    </w:p>
    <w:p w14:paraId="40030565">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29.5.3 以传真、电子邮件等方式递交的非原件形式的质疑。</w:t>
      </w:r>
    </w:p>
    <w:p w14:paraId="4EF2CB95">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29.5.4 未参加投标活动的供应商或在投标活动中自身权益未受到损害的供应商所提出的质疑。</w:t>
      </w:r>
    </w:p>
    <w:p w14:paraId="5378EF71">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29.5.5供应商组成联合体参加投标，联合体中任何一方或多方未按要求签字、盖章、加盖公章的质疑。</w:t>
      </w:r>
    </w:p>
    <w:p w14:paraId="6186937F">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29.6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02D559FD">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30、中标通知书</w:t>
      </w:r>
    </w:p>
    <w:p w14:paraId="4DE9F322">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30.l中标结果确定后，采购人将向中标人发出中标通知书。请中标人在中标结果公告届满之日起30日内,使用CA数字证书登录苏采云系统及时下载中标通知书。因系统存储空间有限，自中标结果公告届满之日起30日后，苏采云系统不再保证提供下载中标通知书服务,因未及时下载而造成的不利后果由中标人自行承担。</w:t>
      </w:r>
    </w:p>
    <w:p w14:paraId="23215059">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30.2中标通知书将是合同的一个组成部分。对采购人和中标供应商均具有法律效力。中标通知书发出后，采购人改变中标结果的，或者中标供应商放弃中标项目的，应当依法承担法律责任。</w:t>
      </w:r>
    </w:p>
    <w:p w14:paraId="50142D83">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bookmarkStart w:id="153" w:name="_Toc120614220"/>
      <w:bookmarkStart w:id="154" w:name="_Toc16938552"/>
      <w:bookmarkStart w:id="155" w:name="_Toc513029236"/>
      <w:bookmarkStart w:id="156" w:name="_Toc20823308"/>
      <w:r>
        <w:rPr>
          <w:rFonts w:asciiTheme="minorEastAsia" w:hAnsiTheme="minorEastAsia"/>
          <w:b w:val="0"/>
          <w:bCs w:val="0"/>
          <w:sz w:val="24"/>
        </w:rPr>
        <w:t>七、授予合同</w:t>
      </w:r>
      <w:bookmarkEnd w:id="153"/>
      <w:bookmarkEnd w:id="154"/>
      <w:bookmarkEnd w:id="155"/>
      <w:bookmarkEnd w:id="156"/>
    </w:p>
    <w:p w14:paraId="3122E9DC">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bookmarkStart w:id="157" w:name="_Toc513029237"/>
      <w:bookmarkStart w:id="158" w:name="_Toc16938553"/>
      <w:bookmarkStart w:id="159" w:name="_Toc20823309"/>
      <w:r>
        <w:rPr>
          <w:rFonts w:hint="eastAsia" w:asciiTheme="minorEastAsia" w:hAnsiTheme="minorEastAsia"/>
          <w:b w:val="0"/>
          <w:bCs w:val="0"/>
          <w:sz w:val="24"/>
        </w:rPr>
        <w:t>31. 签订合同</w:t>
      </w:r>
      <w:bookmarkEnd w:id="157"/>
      <w:bookmarkEnd w:id="158"/>
      <w:bookmarkEnd w:id="159"/>
    </w:p>
    <w:p w14:paraId="23726CA6">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31.l中标人应当在中标通知书发出之日起三十日内，按照招标文件确定的事项与采购人签订政府采购合同。</w:t>
      </w:r>
    </w:p>
    <w:p w14:paraId="77BED9F8">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31.2 招标文件、中标人的投标文件及招标过程中有关澄清、承诺文件均应作为合同附件。</w:t>
      </w:r>
    </w:p>
    <w:p w14:paraId="6FBCEBBD">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31.3 签订合同后，</w:t>
      </w:r>
      <w:r>
        <w:rPr>
          <w:rFonts w:hint="eastAsia" w:asciiTheme="minorEastAsia" w:hAnsiTheme="minorEastAsia"/>
          <w:b w:val="0"/>
          <w:bCs w:val="0"/>
          <w:i/>
          <w:sz w:val="24"/>
          <w:u w:val="single"/>
        </w:rPr>
        <w:t>中标人不得将合同标的进行转包</w:t>
      </w:r>
      <w:r>
        <w:rPr>
          <w:rFonts w:hint="eastAsia" w:asciiTheme="minorEastAsia" w:hAnsiTheme="minorEastAsia"/>
          <w:b w:val="0"/>
          <w:bCs w:val="0"/>
          <w:sz w:val="24"/>
        </w:rPr>
        <w:t>。未经采购人同意，中标人也不得采用分包的形式履行合同，否则采购人有权终止合同。转包或分包造成采购人损失的，中标人应承担相应赔偿责任。</w:t>
      </w:r>
    </w:p>
    <w:p w14:paraId="21A3E5E7">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32、货物（包含与货物相关的服务）的追加</w:t>
      </w:r>
    </w:p>
    <w:p w14:paraId="27B786D1">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r>
        <w:rPr>
          <w:rFonts w:hint="eastAsia" w:asciiTheme="minorEastAsia" w:hAnsiTheme="minorEastAsia"/>
          <w:b w:val="0"/>
          <w:bCs w:val="0"/>
          <w:sz w:val="24"/>
        </w:rPr>
        <w:t>32.1政府采购合同履行中，采购人需追加与合同标的相同的货物（包含与货物相关的服务）的，在不改变合同其他条款的前提下，可以与中标人协商签订补充合同，但所有补充合同的采购金额不超过原合同金额10%。</w:t>
      </w:r>
    </w:p>
    <w:p w14:paraId="46BBC6BC">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rPr>
      </w:pPr>
      <w:bookmarkStart w:id="160" w:name="_Toc513029242"/>
      <w:bookmarkStart w:id="161" w:name="_Toc479757207"/>
      <w:bookmarkStart w:id="162" w:name="_Toc20823314"/>
      <w:bookmarkStart w:id="163" w:name="_Toc120614221"/>
      <w:bookmarkStart w:id="164" w:name="_Toc16938558"/>
      <w:r>
        <w:rPr>
          <w:rFonts w:hint="eastAsia" w:asciiTheme="minorEastAsia" w:hAnsiTheme="minorEastAsia"/>
          <w:b w:val="0"/>
          <w:bCs w:val="0"/>
          <w:sz w:val="24"/>
        </w:rPr>
        <w:t>33、</w:t>
      </w:r>
      <w:bookmarkEnd w:id="160"/>
      <w:bookmarkEnd w:id="161"/>
      <w:bookmarkEnd w:id="162"/>
      <w:bookmarkEnd w:id="163"/>
      <w:bookmarkEnd w:id="164"/>
      <w:r>
        <w:rPr>
          <w:rFonts w:hint="eastAsia" w:asciiTheme="minorEastAsia" w:hAnsiTheme="minorEastAsia"/>
          <w:b w:val="0"/>
          <w:bCs w:val="0"/>
          <w:sz w:val="24"/>
        </w:rPr>
        <w:t>政府采购线上合同信用融资政策</w:t>
      </w:r>
    </w:p>
    <w:p w14:paraId="2CC3E6BA">
      <w:pPr>
        <w:pStyle w:val="30"/>
        <w:adjustRightInd w:val="0"/>
        <w:snapToGrid w:val="0"/>
        <w:spacing w:beforeAutospacing="0" w:afterAutospacing="0" w:line="400" w:lineRule="exact"/>
        <w:ind w:firstLine="200"/>
        <w:rPr>
          <w:rFonts w:hint="eastAsia" w:asciiTheme="minorEastAsia" w:hAnsiTheme="minorEastAsia"/>
          <w:b w:val="0"/>
          <w:bCs w:val="0"/>
          <w:sz w:val="24"/>
        </w:rPr>
      </w:pPr>
      <w:r>
        <w:rPr>
          <w:rFonts w:hint="eastAsia" w:asciiTheme="minorEastAsia" w:hAnsiTheme="minorEastAsia"/>
          <w:b w:val="0"/>
          <w:bCs w:val="0"/>
          <w:sz w:val="24"/>
        </w:rPr>
        <w:t>根据《转发江苏省财政厅 中国人民银行南京分行&lt;关于深入推进政府采购线上合同信用融资工作的通知&gt;的通知》（盐财购〔2021〕20号）规定，中标供应商如有融资需求，可持政府采购合同在线向相关金融机构（具体信息详见盐城市政府采购网“政采贷”栏目）申请贷款，相关金融机构按照双方自愿的原则提供便捷、优惠的贷款服务；具体操作流程请参考苏采云系统中供应商操作手册</w:t>
      </w:r>
      <w:r>
        <w:rPr>
          <w:rFonts w:asciiTheme="minorEastAsia" w:hAnsiTheme="minorEastAsia"/>
          <w:b w:val="0"/>
          <w:bCs w:val="0"/>
          <w:sz w:val="24"/>
        </w:rPr>
        <w:t>。 </w:t>
      </w:r>
    </w:p>
    <w:p w14:paraId="0E4B2751">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34、其他</w:t>
      </w:r>
    </w:p>
    <w:p w14:paraId="54FC0A83">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34.1供应商对于投标产品的商品包装、快递包装应按照《关于印发《商品包装政府采购需求标准（试行）》、《快递包装政府采购需求标准（试行）》的通知》（财办库〔2020〕123号）执行。</w:t>
      </w:r>
    </w:p>
    <w:p w14:paraId="5D6B97AC">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34.2本文件中若涉及到数据中心采购，应按照《&lt;绿色数据中心政府采购需求标准（试行）&gt;的通知》（财库〔2023〕7号）执行。</w:t>
      </w:r>
    </w:p>
    <w:p w14:paraId="453A9DDD">
      <w:pPr>
        <w:pStyle w:val="30"/>
        <w:widowControl w:val="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34.3 本项目落实预付款制度，预付款比例为</w:t>
      </w:r>
      <w:r>
        <w:rPr>
          <w:rFonts w:hint="eastAsia" w:asciiTheme="minorEastAsia" w:hAnsiTheme="minorEastAsia"/>
          <w:b w:val="0"/>
          <w:bCs w:val="0"/>
          <w:sz w:val="24"/>
          <w:szCs w:val="24"/>
          <w:u w:val="single"/>
        </w:rPr>
        <w:t>_30_</w:t>
      </w:r>
      <w:r>
        <w:rPr>
          <w:rFonts w:hint="eastAsia" w:asciiTheme="minorEastAsia" w:hAnsiTheme="minorEastAsia"/>
          <w:b w:val="0"/>
          <w:bCs w:val="0"/>
          <w:sz w:val="24"/>
          <w:szCs w:val="24"/>
        </w:rPr>
        <w:t>%。在签订合同时，中标、成交供应商明确书面表示无需预付款或者主动要求降低预付款比例的，采购人可就预付款比例作相应调整。</w:t>
      </w:r>
    </w:p>
    <w:p w14:paraId="29F1DFDC">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34.4 确需收取履约保证金的，履约保证金的缴纳形式：</w:t>
      </w:r>
    </w:p>
    <w:p w14:paraId="1DC2D718">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供应商应当以支票、汇票、本票或者金融机构、担保机构出具的保函等非现金形式提交履约保证金。依据《关于在全省政府采购领域推行电子履约保函（保险）的通知》，鼓励供应商自愿使用电子履约保函（保险）代替缴纳履约保证金。</w:t>
      </w:r>
    </w:p>
    <w:p w14:paraId="3BD3A418">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 xml:space="preserve"> 如以履约保函（保险）形式缴纳履约保证金，供应商可通过政府采购电子履约保函（保险）平台（www.jsdzbh.com）在线申请履约保函（保险）。</w:t>
      </w:r>
    </w:p>
    <w:p w14:paraId="06B6228C">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 xml:space="preserve">履约保证金金额不得超过合同金额的10%，采购人对第三方信用服务机构依据标准规范评定为 AA 级及以上的政府采购供应商（需在签订采购合同前提供信用管理 部门备案的第三方信用报告，且信用报告通过“信用盐城网”可查实），免收履约保证金或降低履约保证金缴纳比例。    </w:t>
      </w:r>
    </w:p>
    <w:p w14:paraId="01DCFD77">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34.5招标代理服务费</w:t>
      </w:r>
    </w:p>
    <w:p w14:paraId="3C0BF85B">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本次招标代理服务费按苏招协〔2022〕002号文件标准*80%（数费基数=中标单价*预估数量）由中标人承担，在领取成交通知书时一次性缴纳给采购代理机构，投标供应商综合考虑在投标报价中，不单独立项，中标后采购人不另行补偿。</w:t>
      </w:r>
    </w:p>
    <w:p w14:paraId="1BDB7EB9">
      <w:pPr>
        <w:pStyle w:val="30"/>
        <w:ind w:firstLine="0"/>
      </w:pPr>
    </w:p>
    <w:p w14:paraId="695C3129">
      <w:pPr>
        <w:pStyle w:val="30"/>
        <w:ind w:firstLine="0"/>
      </w:pPr>
    </w:p>
    <w:p w14:paraId="13E3C5F0">
      <w:pPr>
        <w:pStyle w:val="30"/>
        <w:ind w:firstLine="0"/>
      </w:pPr>
    </w:p>
    <w:p w14:paraId="775F2E87">
      <w:pPr>
        <w:pStyle w:val="30"/>
        <w:ind w:firstLine="0"/>
      </w:pPr>
    </w:p>
    <w:p w14:paraId="212C5998">
      <w:pPr>
        <w:pStyle w:val="30"/>
        <w:ind w:firstLine="0"/>
      </w:pPr>
    </w:p>
    <w:p w14:paraId="07DDE022">
      <w:pPr>
        <w:pStyle w:val="30"/>
        <w:ind w:firstLine="0"/>
      </w:pPr>
    </w:p>
    <w:p w14:paraId="62E0ED04">
      <w:pPr>
        <w:pStyle w:val="30"/>
        <w:ind w:firstLine="0"/>
      </w:pPr>
      <w:r>
        <w:rPr>
          <w:rFonts w:hint="eastAsia"/>
        </w:rPr>
        <w:t>第三章  合同条款</w:t>
      </w:r>
    </w:p>
    <w:p w14:paraId="1342D34C">
      <w:pPr>
        <w:pStyle w:val="30"/>
      </w:pPr>
      <w:bookmarkStart w:id="165" w:name="_Toc3995"/>
    </w:p>
    <w:p w14:paraId="4677E79E">
      <w:pPr>
        <w:pStyle w:val="30"/>
        <w:ind w:firstLine="0"/>
      </w:pPr>
      <w:r>
        <w:rPr>
          <w:rFonts w:hint="eastAsia"/>
        </w:rPr>
        <w:t>政府采购货物买卖合同</w:t>
      </w:r>
    </w:p>
    <w:p w14:paraId="5324B64F">
      <w:pPr>
        <w:pStyle w:val="30"/>
      </w:pPr>
    </w:p>
    <w:p w14:paraId="5F6ED49D">
      <w:pPr>
        <w:pStyle w:val="30"/>
      </w:pPr>
    </w:p>
    <w:p w14:paraId="2B203F0F">
      <w:pPr>
        <w:pStyle w:val="30"/>
        <w:jc w:val="left"/>
        <w:rPr>
          <w:sz w:val="30"/>
          <w:szCs w:val="30"/>
        </w:rPr>
      </w:pPr>
      <w:r>
        <w:rPr>
          <w:rFonts w:hint="eastAsia"/>
          <w:sz w:val="30"/>
          <w:szCs w:val="30"/>
        </w:rPr>
        <w:t>项目名称：</w:t>
      </w:r>
    </w:p>
    <w:p w14:paraId="6885A375">
      <w:pPr>
        <w:pStyle w:val="30"/>
        <w:jc w:val="left"/>
        <w:rPr>
          <w:sz w:val="30"/>
          <w:szCs w:val="30"/>
        </w:rPr>
      </w:pPr>
      <w:r>
        <w:rPr>
          <w:rFonts w:hint="eastAsia"/>
          <w:sz w:val="30"/>
          <w:szCs w:val="30"/>
        </w:rPr>
        <w:t>合同编号：</w:t>
      </w:r>
    </w:p>
    <w:p w14:paraId="720A721D">
      <w:pPr>
        <w:pStyle w:val="30"/>
        <w:jc w:val="left"/>
        <w:rPr>
          <w:sz w:val="30"/>
          <w:szCs w:val="30"/>
        </w:rPr>
      </w:pPr>
      <w:r>
        <w:rPr>
          <w:rFonts w:hint="eastAsia"/>
          <w:sz w:val="30"/>
          <w:szCs w:val="30"/>
        </w:rPr>
        <w:t>甲    方：</w:t>
      </w:r>
    </w:p>
    <w:p w14:paraId="1772D544">
      <w:pPr>
        <w:pStyle w:val="30"/>
        <w:jc w:val="left"/>
        <w:rPr>
          <w:sz w:val="30"/>
          <w:szCs w:val="30"/>
        </w:rPr>
      </w:pPr>
      <w:r>
        <w:rPr>
          <w:rFonts w:hint="eastAsia"/>
          <w:sz w:val="30"/>
          <w:szCs w:val="30"/>
        </w:rPr>
        <w:t>乙    方：</w:t>
      </w:r>
    </w:p>
    <w:p w14:paraId="5B411170">
      <w:pPr>
        <w:pStyle w:val="30"/>
        <w:jc w:val="left"/>
        <w:rPr>
          <w:sz w:val="30"/>
          <w:szCs w:val="30"/>
        </w:rPr>
      </w:pPr>
    </w:p>
    <w:p w14:paraId="324321D6">
      <w:pPr>
        <w:pStyle w:val="30"/>
        <w:jc w:val="left"/>
        <w:rPr>
          <w:sz w:val="30"/>
          <w:szCs w:val="30"/>
        </w:rPr>
      </w:pPr>
      <w:r>
        <w:rPr>
          <w:rFonts w:hint="eastAsia"/>
          <w:sz w:val="30"/>
          <w:szCs w:val="30"/>
        </w:rPr>
        <w:t>签订时间：</w:t>
      </w:r>
    </w:p>
    <w:p w14:paraId="68C1006E">
      <w:pPr>
        <w:pStyle w:val="30"/>
        <w:adjustRightInd w:val="0"/>
        <w:snapToGrid w:val="0"/>
        <w:spacing w:beforeAutospacing="0" w:afterAutospacing="0"/>
        <w:ind w:firstLineChars="200"/>
        <w:jc w:val="left"/>
      </w:pPr>
    </w:p>
    <w:p w14:paraId="109EB1D2">
      <w:pPr>
        <w:pStyle w:val="30"/>
        <w:adjustRightInd w:val="0"/>
        <w:snapToGrid w:val="0"/>
        <w:spacing w:beforeAutospacing="0" w:afterAutospacing="0"/>
        <w:ind w:firstLineChars="200"/>
        <w:jc w:val="left"/>
      </w:pPr>
    </w:p>
    <w:p w14:paraId="4C343081">
      <w:pPr>
        <w:pStyle w:val="30"/>
        <w:adjustRightInd w:val="0"/>
        <w:snapToGrid w:val="0"/>
        <w:spacing w:beforeAutospacing="0" w:afterAutospacing="0"/>
        <w:ind w:firstLineChars="200"/>
        <w:jc w:val="left"/>
      </w:pPr>
    </w:p>
    <w:p w14:paraId="20AF9EA9">
      <w:pPr>
        <w:pStyle w:val="30"/>
        <w:adjustRightInd w:val="0"/>
        <w:snapToGrid w:val="0"/>
        <w:spacing w:beforeAutospacing="0" w:afterAutospacing="0"/>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使用说明</w:t>
      </w:r>
    </w:p>
    <w:p w14:paraId="66D89153">
      <w:pPr>
        <w:pStyle w:val="30"/>
        <w:adjustRightInd w:val="0"/>
        <w:snapToGrid w:val="0"/>
        <w:spacing w:beforeAutospacing="0" w:afterAutospacing="0"/>
        <w:ind w:firstLine="480" w:firstLineChars="200"/>
        <w:jc w:val="left"/>
        <w:rPr>
          <w:rFonts w:hint="eastAsia" w:asciiTheme="minorEastAsia" w:hAnsiTheme="minorEastAsia"/>
          <w:b w:val="0"/>
          <w:bCs w:val="0"/>
          <w:sz w:val="24"/>
          <w:szCs w:val="24"/>
        </w:rPr>
      </w:pPr>
    </w:p>
    <w:p w14:paraId="5E215B53">
      <w:pPr>
        <w:pStyle w:val="30"/>
        <w:adjustRightInd w:val="0"/>
        <w:snapToGrid w:val="0"/>
        <w:spacing w:beforeAutospacing="0" w:afterAutospacing="0"/>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1.本合同标准文本适用于购买现成货物的采购项目，不包括需要供应商定制开发、创新研发的货物采购项目。</w:t>
      </w:r>
    </w:p>
    <w:p w14:paraId="2F9E039F">
      <w:pPr>
        <w:pStyle w:val="30"/>
        <w:adjustRightInd w:val="0"/>
        <w:snapToGrid w:val="0"/>
        <w:spacing w:beforeAutospacing="0" w:afterAutospacing="0"/>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2.本合同标准文本为政府采购货物买卖合同编制提供参考，可以结合采购项目具体情况，对文本作必要的调整修订后使用。</w:t>
      </w:r>
    </w:p>
    <w:p w14:paraId="39818331">
      <w:pPr>
        <w:pStyle w:val="30"/>
        <w:adjustRightInd w:val="0"/>
        <w:snapToGrid w:val="0"/>
        <w:spacing w:beforeAutospacing="0" w:afterAutospacing="0"/>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3.本合同标准文本各条款中，如涉及填写多家供应商、制造商，多种采购标的、分包主要内容等信息的，可根据采购项目具体情况添加信息项。</w:t>
      </w:r>
    </w:p>
    <w:p w14:paraId="0779C68B">
      <w:pPr>
        <w:pStyle w:val="7"/>
        <w:rPr>
          <w:rStyle w:val="17"/>
          <w:highlight w:val="yellow"/>
        </w:rPr>
        <w:sectPr>
          <w:headerReference r:id="rId6" w:type="first"/>
          <w:footerReference r:id="rId9" w:type="first"/>
          <w:footerReference r:id="rId7" w:type="default"/>
          <w:headerReference r:id="rId5" w:type="even"/>
          <w:footerReference r:id="rId8" w:type="even"/>
          <w:pgSz w:w="11906" w:h="16838"/>
          <w:pgMar w:top="1440" w:right="1800" w:bottom="1440" w:left="1800" w:header="851" w:footer="992" w:gutter="0"/>
          <w:cols w:space="425" w:num="1"/>
          <w:docGrid w:linePitch="360" w:charSpace="0"/>
        </w:sectPr>
      </w:pPr>
    </w:p>
    <w:bookmarkEnd w:id="165"/>
    <w:p w14:paraId="7853B04D">
      <w:pPr>
        <w:keepNext/>
        <w:keepLines/>
        <w:spacing w:line="400" w:lineRule="exact"/>
        <w:jc w:val="center"/>
        <w:outlineLvl w:val="1"/>
        <w:rPr>
          <w:rFonts w:hint="eastAsia" w:ascii="黑体" w:hAnsi="华文中宋" w:eastAsia="黑体"/>
          <w:sz w:val="28"/>
          <w:szCs w:val="28"/>
        </w:rPr>
      </w:pPr>
      <w:bookmarkStart w:id="166" w:name="_Toc479757211"/>
      <w:bookmarkStart w:id="167" w:name="_Toc16938590"/>
      <w:bookmarkStart w:id="168" w:name="_Toc120614244"/>
      <w:bookmarkStart w:id="169" w:name="_Toc20823346"/>
      <w:bookmarkStart w:id="170" w:name="_Hlt16619350"/>
      <w:bookmarkStart w:id="171" w:name="_Toc462564139"/>
      <w:bookmarkStart w:id="172" w:name="_Hlt16619369"/>
      <w:r>
        <w:rPr>
          <w:rFonts w:hint="eastAsia" w:ascii="黑体" w:hAnsi="黑体" w:eastAsia="黑体"/>
          <w:sz w:val="28"/>
          <w:szCs w:val="28"/>
        </w:rPr>
        <w:t xml:space="preserve">第一节 </w:t>
      </w:r>
      <w:r>
        <w:rPr>
          <w:rFonts w:hint="eastAsia" w:ascii="黑体" w:hAnsi="华文中宋" w:eastAsia="黑体"/>
          <w:sz w:val="28"/>
          <w:szCs w:val="28"/>
        </w:rPr>
        <w:t>政府采购合同协议书</w:t>
      </w:r>
    </w:p>
    <w:p w14:paraId="2ACB5A56">
      <w:pPr>
        <w:rPr>
          <w:rFonts w:hint="eastAsia" w:ascii="宋体" w:hAnsi="宋体"/>
          <w:sz w:val="24"/>
        </w:rPr>
      </w:pPr>
    </w:p>
    <w:p w14:paraId="352A7DEF">
      <w:pPr>
        <w:rPr>
          <w:rFonts w:hint="eastAsia" w:ascii="宋体" w:hAnsi="宋体"/>
          <w:sz w:val="24"/>
        </w:rPr>
      </w:pPr>
      <w:r>
        <w:rPr>
          <w:rFonts w:hint="eastAsia" w:ascii="宋体" w:hAnsi="宋体"/>
          <w:sz w:val="24"/>
        </w:rPr>
        <w:t>甲方（全称）：</w:t>
      </w:r>
    </w:p>
    <w:p w14:paraId="3A2E0AF9">
      <w:pPr>
        <w:rPr>
          <w:rFonts w:hint="eastAsia" w:ascii="宋体" w:hAnsi="宋体"/>
          <w:sz w:val="24"/>
        </w:rPr>
      </w:pPr>
      <w:r>
        <w:rPr>
          <w:rFonts w:hint="eastAsia" w:ascii="宋体" w:hAnsi="宋体"/>
          <w:sz w:val="24"/>
        </w:rPr>
        <w:t>乙方（全称）：</w:t>
      </w:r>
      <w:r>
        <w:rPr>
          <w:rFonts w:ascii="宋体" w:hAnsi="宋体"/>
          <w:sz w:val="24"/>
        </w:rPr>
        <w:t xml:space="preserve"> </w:t>
      </w:r>
    </w:p>
    <w:p w14:paraId="37829D16">
      <w:pPr>
        <w:widowControl w:val="0"/>
        <w:ind w:firstLine="480" w:firstLineChars="200"/>
        <w:jc w:val="both"/>
        <w:rPr>
          <w:rFonts w:hint="eastAsia" w:ascii="宋体" w:hAnsi="宋体"/>
          <w:b/>
          <w:sz w:val="24"/>
        </w:rPr>
      </w:pPr>
      <w:r>
        <w:rPr>
          <w:rFonts w:hint="eastAsia" w:ascii="宋体" w:hAnsi="宋体"/>
          <w:sz w:val="24"/>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0E748409">
      <w:pPr>
        <w:widowControl w:val="0"/>
        <w:ind w:left="482"/>
        <w:jc w:val="both"/>
        <w:rPr>
          <w:rFonts w:hint="eastAsia" w:ascii="宋体" w:hAnsi="宋体"/>
          <w:b/>
          <w:sz w:val="24"/>
        </w:rPr>
      </w:pPr>
      <w:r>
        <w:rPr>
          <w:rFonts w:hint="eastAsia" w:ascii="宋体" w:hAnsi="宋体"/>
          <w:b/>
          <w:sz w:val="24"/>
        </w:rPr>
        <w:t>1.项目信息</w:t>
      </w:r>
    </w:p>
    <w:p w14:paraId="26FA1667">
      <w:pPr>
        <w:widowControl w:val="0"/>
        <w:numPr>
          <w:ilvl w:val="0"/>
          <w:numId w:val="1"/>
        </w:numPr>
        <w:ind w:firstLine="480"/>
        <w:jc w:val="both"/>
        <w:rPr>
          <w:rFonts w:hint="eastAsia" w:ascii="宋体" w:hAnsi="宋体"/>
          <w:sz w:val="24"/>
          <w:u w:val="single"/>
        </w:rPr>
      </w:pPr>
      <w:r>
        <w:rPr>
          <w:rFonts w:hint="eastAsia" w:ascii="宋体" w:hAnsi="宋体"/>
          <w:sz w:val="24"/>
        </w:rPr>
        <w:t>采购项目名称：</w:t>
      </w:r>
    </w:p>
    <w:p w14:paraId="633A2BAE">
      <w:pPr>
        <w:numPr>
          <w:ilvl w:val="255"/>
          <w:numId w:val="0"/>
        </w:numPr>
        <w:tabs>
          <w:tab w:val="left" w:pos="999"/>
        </w:tabs>
        <w:rPr>
          <w:rFonts w:hint="eastAsia" w:ascii="宋体" w:hAnsi="宋体"/>
          <w:sz w:val="24"/>
        </w:rPr>
      </w:pPr>
      <w:r>
        <w:rPr>
          <w:rFonts w:hint="eastAsia" w:ascii="宋体" w:hAnsi="宋体"/>
          <w:sz w:val="24"/>
        </w:rPr>
        <w:t xml:space="preserve">         采购项目编号：</w:t>
      </w:r>
    </w:p>
    <w:p w14:paraId="49AAB03D">
      <w:pPr>
        <w:ind w:firstLine="480"/>
        <w:rPr>
          <w:rFonts w:hint="eastAsia" w:ascii="宋体" w:hAnsi="宋体"/>
          <w:sz w:val="24"/>
        </w:rPr>
      </w:pPr>
      <w:r>
        <w:rPr>
          <w:rFonts w:hint="eastAsia" w:ascii="宋体" w:hAnsi="宋体"/>
          <w:sz w:val="24"/>
        </w:rPr>
        <w:t>（2）采购计划编号：</w:t>
      </w:r>
    </w:p>
    <w:p w14:paraId="343801EE">
      <w:pPr>
        <w:ind w:firstLine="480"/>
        <w:rPr>
          <w:rFonts w:hint="eastAsia" w:ascii="宋体" w:hAnsi="宋体"/>
          <w:sz w:val="24"/>
        </w:rPr>
      </w:pPr>
      <w:r>
        <w:rPr>
          <w:rFonts w:hint="eastAsia" w:ascii="宋体" w:hAnsi="宋体"/>
          <w:sz w:val="24"/>
        </w:rPr>
        <w:t>（3）项目内容：</w:t>
      </w:r>
    </w:p>
    <w:p w14:paraId="63AEE545">
      <w:pPr>
        <w:ind w:firstLine="480"/>
        <w:rPr>
          <w:rFonts w:hint="eastAsia" w:ascii="宋体" w:hAnsi="宋体"/>
          <w:sz w:val="24"/>
        </w:rPr>
      </w:pPr>
      <w:r>
        <w:rPr>
          <w:rFonts w:hint="eastAsia" w:ascii="宋体" w:hAnsi="宋体"/>
          <w:sz w:val="24"/>
        </w:rPr>
        <w:t>采购标的及数量（台/套</w:t>
      </w:r>
      <w:r>
        <w:rPr>
          <w:rFonts w:ascii="宋体" w:hAnsi="宋体"/>
          <w:sz w:val="24"/>
        </w:rPr>
        <w:t>/</w:t>
      </w:r>
      <w:r>
        <w:rPr>
          <w:rFonts w:hint="eastAsia" w:ascii="宋体" w:hAnsi="宋体"/>
          <w:sz w:val="24"/>
        </w:rPr>
        <w:t>个</w:t>
      </w:r>
      <w:r>
        <w:rPr>
          <w:rFonts w:ascii="宋体" w:hAnsi="宋体"/>
          <w:sz w:val="24"/>
        </w:rPr>
        <w:t>/</w:t>
      </w:r>
      <w:r>
        <w:rPr>
          <w:rFonts w:hint="eastAsia" w:ascii="宋体" w:hAnsi="宋体"/>
          <w:sz w:val="24"/>
        </w:rPr>
        <w:t>架</w:t>
      </w:r>
      <w:r>
        <w:rPr>
          <w:rFonts w:ascii="宋体" w:hAnsi="宋体"/>
          <w:sz w:val="24"/>
        </w:rPr>
        <w:t>/</w:t>
      </w:r>
      <w:r>
        <w:rPr>
          <w:rFonts w:hint="eastAsia" w:ascii="宋体" w:hAnsi="宋体"/>
          <w:sz w:val="24"/>
        </w:rPr>
        <w:t>组等）：</w:t>
      </w:r>
    </w:p>
    <w:p w14:paraId="479E71CA">
      <w:pPr>
        <w:numPr>
          <w:ilvl w:val="255"/>
          <w:numId w:val="0"/>
        </w:numPr>
        <w:ind w:firstLine="480"/>
        <w:rPr>
          <w:rFonts w:hint="eastAsia" w:ascii="宋体" w:hAnsi="宋体" w:cs="宋体"/>
          <w:sz w:val="24"/>
        </w:rPr>
      </w:pPr>
      <w:r>
        <w:rPr>
          <w:rFonts w:hint="eastAsia" w:ascii="宋体" w:hAnsi="宋体" w:cs="宋体"/>
          <w:sz w:val="24"/>
        </w:rPr>
        <w:t>品牌：规格型号：</w:t>
      </w:r>
    </w:p>
    <w:p w14:paraId="2480378A">
      <w:pPr>
        <w:ind w:firstLine="1080"/>
        <w:rPr>
          <w:rFonts w:hint="eastAsia" w:ascii="宋体" w:hAnsi="宋体"/>
          <w:sz w:val="24"/>
          <w:u w:val="single"/>
        </w:rPr>
      </w:pPr>
      <w:r>
        <w:rPr>
          <w:rFonts w:hint="eastAsia" w:ascii="宋体" w:hAnsi="宋体"/>
          <w:sz w:val="24"/>
        </w:rPr>
        <w:t>采购标的的技术要求、商务要求具体见附件。</w:t>
      </w:r>
    </w:p>
    <w:p w14:paraId="65DF64D9">
      <w:pPr>
        <w:numPr>
          <w:ilvl w:val="255"/>
          <w:numId w:val="0"/>
        </w:numPr>
        <w:ind w:firstLine="1080"/>
        <w:rPr>
          <w:rFonts w:hint="eastAsia" w:ascii="宋体" w:hAnsi="宋体" w:cs="宋体"/>
          <w:sz w:val="24"/>
        </w:rPr>
      </w:pPr>
      <w:r>
        <w:rPr>
          <w:rFonts w:hint="eastAsia" w:ascii="宋体" w:hAnsi="宋体" w:cs="宋体"/>
          <w:sz w:val="24"/>
        </w:rPr>
        <w:t>①涉及信息类产品，请填写该产品关键部件的品牌、型号：</w:t>
      </w:r>
    </w:p>
    <w:p w14:paraId="462CD01E">
      <w:pPr>
        <w:numPr>
          <w:ilvl w:val="255"/>
          <w:numId w:val="0"/>
        </w:numPr>
        <w:ind w:firstLine="480"/>
        <w:rPr>
          <w:rFonts w:hint="eastAsia" w:ascii="宋体" w:hAnsi="宋体" w:cs="宋体"/>
          <w:sz w:val="24"/>
          <w:u w:val="single"/>
        </w:rPr>
      </w:pPr>
      <w:r>
        <w:rPr>
          <w:rFonts w:hint="eastAsia" w:ascii="宋体" w:hAnsi="宋体" w:cs="宋体"/>
          <w:sz w:val="24"/>
        </w:rPr>
        <w:t xml:space="preserve">     标的名称：</w:t>
      </w:r>
    </w:p>
    <w:p w14:paraId="4038EF55">
      <w:pPr>
        <w:adjustRightInd w:val="0"/>
        <w:snapToGrid w:val="0"/>
        <w:spacing w:line="400" w:lineRule="exact"/>
        <w:ind w:firstLine="480" w:firstLineChars="200"/>
        <w:rPr>
          <w:rFonts w:hint="eastAsia" w:ascii="宋体" w:hAnsi="宋体" w:cs="宋体"/>
          <w:szCs w:val="21"/>
        </w:rPr>
      </w:pPr>
      <w:r>
        <w:rPr>
          <w:rFonts w:hint="eastAsia" w:ascii="宋体" w:hAnsi="宋体" w:cs="宋体"/>
          <w:sz w:val="24"/>
        </w:rPr>
        <w:t xml:space="preserve">    </w:t>
      </w:r>
      <w:r>
        <w:rPr>
          <w:rFonts w:hint="eastAsia" w:ascii="宋体" w:hAnsi="宋体" w:cs="宋体"/>
          <w:szCs w:val="21"/>
        </w:rPr>
        <w:t>关键部件：</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634260F3">
      <w:pPr>
        <w:pStyle w:val="32"/>
        <w:ind w:firstLine="420"/>
        <w:rPr>
          <w:rFonts w:hint="eastAsia"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048E38A7">
      <w:pPr>
        <w:pStyle w:val="32"/>
        <w:ind w:firstLine="420"/>
        <w:rPr>
          <w:rFonts w:hint="eastAsia"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5F200122">
      <w:pPr>
        <w:numPr>
          <w:ilvl w:val="255"/>
          <w:numId w:val="0"/>
        </w:numPr>
        <w:rPr>
          <w:rFonts w:hint="eastAsia" w:ascii="宋体" w:hAnsi="宋体" w:cs="宋体"/>
          <w:sz w:val="24"/>
        </w:rPr>
      </w:pPr>
      <w:r>
        <w:rPr>
          <w:rFonts w:hint="eastAsia" w:ascii="宋体" w:hAnsi="宋体" w:cs="宋体"/>
          <w:sz w:val="24"/>
        </w:rPr>
        <w:t xml:space="preserve">   （注：关键部件是指财政部会同有关部门发布的政府采购需求标准规定的需要通过国家有关部门指定的测评机构开展的安全可靠测评的软硬件，如CPU芯片、操作系统、数据库等。）</w:t>
      </w:r>
    </w:p>
    <w:p w14:paraId="69D86478">
      <w:pPr>
        <w:numPr>
          <w:ilvl w:val="255"/>
          <w:numId w:val="0"/>
        </w:numPr>
        <w:rPr>
          <w:rFonts w:hint="eastAsia" w:ascii="宋体" w:hAnsi="宋体" w:cs="宋体"/>
          <w:sz w:val="24"/>
        </w:rPr>
      </w:pPr>
      <w:r>
        <w:rPr>
          <w:rFonts w:hint="eastAsia" w:ascii="宋体" w:hAnsi="宋体" w:cs="宋体"/>
          <w:sz w:val="24"/>
        </w:rPr>
        <w:t>②涉及车辆采购，请填写是否属于新能源汽车：</w:t>
      </w:r>
    </w:p>
    <w:p w14:paraId="2D9337BF">
      <w:pPr>
        <w:numPr>
          <w:ilvl w:val="255"/>
          <w:numId w:val="0"/>
        </w:numPr>
        <w:rPr>
          <w:rFonts w:hint="eastAsia" w:ascii="宋体" w:hAnsi="宋体" w:cs="宋体"/>
          <w:sz w:val="24"/>
        </w:rPr>
      </w:pPr>
      <w:r>
        <w:rPr>
          <w:rFonts w:ascii="Wingdings" w:hAnsi="Wingdings" w:eastAsia="Wingdings" w:cs="Wingdings"/>
          <w:sz w:val="24"/>
        </w:rPr>
        <w:t></w:t>
      </w:r>
      <w:r>
        <w:rPr>
          <w:rFonts w:hint="eastAsia" w:ascii="宋体" w:hAnsi="宋体" w:cs="宋体"/>
          <w:sz w:val="24"/>
        </w:rPr>
        <w:t>是，《政府采购品目分类目录》底级品目名称： 数量： 金额：</w:t>
      </w:r>
    </w:p>
    <w:p w14:paraId="03CE604C">
      <w:pPr>
        <w:numPr>
          <w:ilvl w:val="255"/>
          <w:numId w:val="0"/>
        </w:numPr>
        <w:rPr>
          <w:rFonts w:hint="eastAsia" w:ascii="宋体" w:hAnsi="宋体" w:cs="宋体"/>
          <w:sz w:val="24"/>
        </w:rPr>
      </w:pPr>
      <w:r>
        <w:rPr>
          <w:rFonts w:ascii="Calibri" w:hAnsi="Calibri" w:eastAsia="Wingdings" w:cs="Calibri"/>
          <w:sz w:val="24"/>
        </w:rPr>
        <w:t>√</w:t>
      </w:r>
      <w:r>
        <w:rPr>
          <w:rFonts w:hint="eastAsia" w:ascii="宋体" w:hAnsi="宋体" w:cs="宋体"/>
          <w:sz w:val="24"/>
        </w:rPr>
        <w:t>否</w:t>
      </w:r>
    </w:p>
    <w:p w14:paraId="1F510925">
      <w:pPr>
        <w:numPr>
          <w:ilvl w:val="255"/>
          <w:numId w:val="0"/>
        </w:numPr>
        <w:rPr>
          <w:rFonts w:hint="eastAsia" w:ascii="宋体" w:hAnsi="宋体" w:cs="宋体"/>
          <w:sz w:val="24"/>
        </w:rPr>
      </w:pPr>
      <w:r>
        <w:rPr>
          <w:rFonts w:hint="eastAsia" w:ascii="宋体" w:hAnsi="宋体" w:cs="宋体"/>
          <w:sz w:val="24"/>
        </w:rPr>
        <w:t xml:space="preserve">    （</w:t>
      </w:r>
      <w:r>
        <w:rPr>
          <w:rFonts w:ascii="宋体" w:hAnsi="宋体" w:cs="宋体"/>
          <w:sz w:val="24"/>
        </w:rPr>
        <w:t>4</w:t>
      </w:r>
      <w:r>
        <w:rPr>
          <w:rFonts w:hint="eastAsia" w:ascii="宋体" w:hAnsi="宋体" w:cs="宋体"/>
          <w:sz w:val="24"/>
        </w:rPr>
        <w:t>）政府采购组织形式：</w:t>
      </w:r>
      <w:r>
        <w:rPr>
          <w:rFonts w:ascii="Wingdings" w:hAnsi="Wingdings" w:eastAsia="Wingdings" w:cs="Wingdings"/>
          <w:sz w:val="24"/>
        </w:rPr>
        <w:t></w:t>
      </w:r>
      <w:r>
        <w:rPr>
          <w:rFonts w:hint="eastAsia" w:ascii="宋体" w:hAnsi="宋体" w:cs="宋体"/>
          <w:sz w:val="24"/>
        </w:rPr>
        <w:t>政府集中采购</w:t>
      </w:r>
      <w:r>
        <w:rPr>
          <w:rFonts w:ascii="Wingdings" w:hAnsi="Wingdings" w:eastAsia="Wingdings" w:cs="Wingdings"/>
          <w:sz w:val="24"/>
        </w:rPr>
        <w:t></w:t>
      </w:r>
      <w:r>
        <w:rPr>
          <w:rFonts w:hint="eastAsia" w:ascii="宋体" w:hAnsi="宋体" w:cs="宋体"/>
          <w:sz w:val="24"/>
        </w:rPr>
        <w:t xml:space="preserve">部门集中采购  </w:t>
      </w:r>
      <w:r>
        <w:rPr>
          <w:rFonts w:ascii="Calibri" w:hAnsi="Calibri" w:eastAsia="Wingdings" w:cs="Calibri"/>
          <w:sz w:val="24"/>
        </w:rPr>
        <w:t>√</w:t>
      </w:r>
      <w:r>
        <w:rPr>
          <w:rFonts w:hint="eastAsia" w:ascii="宋体" w:hAnsi="宋体" w:cs="宋体"/>
          <w:sz w:val="24"/>
        </w:rPr>
        <w:t>分散采购</w:t>
      </w:r>
    </w:p>
    <w:p w14:paraId="02D89980">
      <w:pPr>
        <w:numPr>
          <w:ilvl w:val="255"/>
          <w:numId w:val="0"/>
        </w:numPr>
        <w:ind w:firstLine="420"/>
        <w:rPr>
          <w:rFonts w:hint="eastAsia"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）政府采购方式：</w:t>
      </w:r>
      <w:r>
        <w:rPr>
          <w:rFonts w:ascii="Calibri" w:hAnsi="Calibri" w:eastAsia="Wingdings" w:cs="Calibri"/>
          <w:sz w:val="24"/>
        </w:rPr>
        <w:t>√</w:t>
      </w:r>
      <w:r>
        <w:rPr>
          <w:rFonts w:hint="eastAsia" w:ascii="宋体" w:hAnsi="宋体" w:cs="宋体"/>
          <w:sz w:val="24"/>
        </w:rPr>
        <w:t>公开招标</w:t>
      </w:r>
      <w:r>
        <w:rPr>
          <w:rFonts w:ascii="Wingdings" w:hAnsi="Wingdings" w:eastAsia="Wingdings" w:cs="Wingdings"/>
          <w:sz w:val="24"/>
        </w:rPr>
        <w:t></w:t>
      </w:r>
      <w:r>
        <w:rPr>
          <w:rFonts w:hint="eastAsia" w:ascii="宋体" w:hAnsi="宋体" w:cs="宋体"/>
          <w:sz w:val="24"/>
        </w:rPr>
        <w:t>邀请招标</w:t>
      </w:r>
      <w:r>
        <w:rPr>
          <w:rFonts w:ascii="Wingdings" w:hAnsi="Wingdings" w:eastAsia="Wingdings" w:cs="Wingdings"/>
          <w:sz w:val="24"/>
        </w:rPr>
        <w:t></w:t>
      </w:r>
      <w:r>
        <w:rPr>
          <w:rFonts w:hint="eastAsia" w:ascii="宋体" w:hAnsi="宋体" w:cs="宋体"/>
          <w:sz w:val="24"/>
        </w:rPr>
        <w:t>竞争性谈判</w:t>
      </w:r>
      <w:r>
        <w:rPr>
          <w:rFonts w:ascii="Wingdings" w:hAnsi="Wingdings" w:eastAsia="Wingdings" w:cs="Wingdings"/>
          <w:sz w:val="24"/>
        </w:rPr>
        <w:t></w:t>
      </w:r>
      <w:r>
        <w:rPr>
          <w:rFonts w:hint="eastAsia" w:ascii="宋体" w:hAnsi="宋体" w:cs="宋体"/>
          <w:sz w:val="24"/>
        </w:rPr>
        <w:t>竞争性磋商</w:t>
      </w:r>
    </w:p>
    <w:p w14:paraId="4A857ACC">
      <w:pPr>
        <w:numPr>
          <w:ilvl w:val="255"/>
          <w:numId w:val="0"/>
        </w:numPr>
        <w:ind w:firstLine="420"/>
        <w:rPr>
          <w:rFonts w:hint="eastAsia" w:ascii="宋体" w:hAnsi="宋体" w:cs="宋体"/>
          <w:sz w:val="24"/>
          <w:u w:val="single"/>
        </w:rPr>
      </w:pPr>
      <w:r>
        <w:rPr>
          <w:rFonts w:ascii="Wingdings" w:hAnsi="Wingdings" w:eastAsia="Wingdings" w:cs="Wingdings"/>
          <w:sz w:val="24"/>
        </w:rPr>
        <w:t></w:t>
      </w:r>
      <w:r>
        <w:rPr>
          <w:rFonts w:hint="eastAsia" w:ascii="宋体" w:hAnsi="宋体" w:cs="宋体"/>
          <w:sz w:val="24"/>
        </w:rPr>
        <w:t>询价</w:t>
      </w:r>
      <w:r>
        <w:rPr>
          <w:rFonts w:ascii="Wingdings" w:hAnsi="Wingdings" w:eastAsia="Wingdings" w:cs="Wingdings"/>
          <w:sz w:val="24"/>
        </w:rPr>
        <w:t></w:t>
      </w:r>
      <w:r>
        <w:rPr>
          <w:rFonts w:hint="eastAsia" w:ascii="宋体" w:hAnsi="宋体" w:cs="宋体"/>
          <w:sz w:val="24"/>
        </w:rPr>
        <w:t xml:space="preserve">单一来源 </w:t>
      </w:r>
      <w:r>
        <w:rPr>
          <w:rFonts w:ascii="Wingdings" w:hAnsi="Wingdings" w:eastAsia="Wingdings" w:cs="Wingdings"/>
          <w:sz w:val="24"/>
        </w:rPr>
        <w:t></w:t>
      </w:r>
      <w:r>
        <w:rPr>
          <w:rFonts w:hint="eastAsia" w:ascii="宋体" w:hAnsi="宋体" w:cs="宋体"/>
          <w:sz w:val="24"/>
        </w:rPr>
        <w:t xml:space="preserve">框架协议 </w:t>
      </w:r>
      <w:r>
        <w:rPr>
          <w:rFonts w:ascii="Wingdings" w:hAnsi="Wingdings" w:eastAsia="Wingdings" w:cs="Wingdings"/>
          <w:sz w:val="24"/>
        </w:rPr>
        <w:t></w:t>
      </w:r>
      <w:r>
        <w:rPr>
          <w:rFonts w:hint="eastAsia" w:ascii="宋体" w:hAnsi="宋体" w:cs="宋体"/>
          <w:sz w:val="24"/>
        </w:rPr>
        <w:t>其他：</w:t>
      </w:r>
    </w:p>
    <w:p w14:paraId="0002B898">
      <w:pPr>
        <w:numPr>
          <w:ilvl w:val="255"/>
          <w:numId w:val="0"/>
        </w:numPr>
        <w:ind w:firstLine="240"/>
        <w:rPr>
          <w:rFonts w:hint="eastAsia" w:ascii="宋体" w:hAnsi="宋体"/>
          <w:sz w:val="24"/>
        </w:rPr>
      </w:pPr>
      <w:r>
        <w:rPr>
          <w:rFonts w:hint="eastAsia" w:ascii="宋体" w:hAnsi="宋体" w:eastAsia="华文楷体" w:cs="华文楷体"/>
          <w:sz w:val="24"/>
        </w:rPr>
        <w:t>（</w:t>
      </w:r>
      <w:r>
        <w:rPr>
          <w:rFonts w:ascii="宋体" w:hAnsi="宋体" w:eastAsia="华文楷体" w:cs="华文楷体"/>
          <w:sz w:val="24"/>
        </w:rPr>
        <w:t>6</w:t>
      </w:r>
      <w:r>
        <w:rPr>
          <w:rFonts w:hint="eastAsia" w:ascii="宋体" w:hAnsi="宋体" w:eastAsia="华文楷体" w:cs="华文楷体"/>
          <w:sz w:val="24"/>
        </w:rPr>
        <w:t>）</w:t>
      </w:r>
      <w:r>
        <w:rPr>
          <w:rFonts w:hint="eastAsia" w:ascii="宋体" w:hAnsi="宋体"/>
          <w:sz w:val="24"/>
        </w:rPr>
        <w:t>中标（成交）采购标的制造商是否为中小企业：</w:t>
      </w:r>
      <w:r>
        <w:rPr>
          <w:rFonts w:ascii="Wingdings" w:hAnsi="Wingdings" w:eastAsia="Wingdings" w:cs="Wingdings"/>
          <w:sz w:val="24"/>
        </w:rPr>
        <w:t></w:t>
      </w:r>
      <w:r>
        <w:rPr>
          <w:rFonts w:hint="eastAsia" w:ascii="宋体" w:hAnsi="宋体"/>
          <w:sz w:val="24"/>
        </w:rPr>
        <w:t xml:space="preserve">是      </w:t>
      </w:r>
      <w:r>
        <w:rPr>
          <w:rFonts w:ascii="Wingdings" w:hAnsi="Wingdings" w:eastAsia="Wingdings" w:cs="Wingdings"/>
          <w:sz w:val="24"/>
        </w:rPr>
        <w:t></w:t>
      </w:r>
      <w:r>
        <w:rPr>
          <w:rFonts w:hint="eastAsia" w:ascii="宋体" w:hAnsi="宋体"/>
          <w:sz w:val="24"/>
        </w:rPr>
        <w:t>否</w:t>
      </w:r>
    </w:p>
    <w:p w14:paraId="03705133">
      <w:pPr>
        <w:numPr>
          <w:ilvl w:val="255"/>
          <w:numId w:val="0"/>
        </w:numPr>
        <w:rPr>
          <w:rFonts w:hint="eastAsia" w:ascii="宋体" w:hAnsi="宋体"/>
          <w:iCs/>
          <w:sz w:val="24"/>
        </w:rPr>
      </w:pPr>
      <w:r>
        <w:rPr>
          <w:rFonts w:hint="eastAsia" w:ascii="宋体" w:hAnsi="宋体"/>
          <w:sz w:val="24"/>
        </w:rPr>
        <w:t xml:space="preserve">   本合同是否为专门面向中小企业的采购合同（中小企业预留合同）：</w:t>
      </w:r>
      <w:r>
        <w:rPr>
          <w:rFonts w:ascii="Wingdings" w:hAnsi="Wingdings" w:eastAsia="Wingdings" w:cs="Wingdings"/>
          <w:iCs/>
          <w:sz w:val="24"/>
        </w:rPr>
        <w:t></w:t>
      </w:r>
      <w:r>
        <w:rPr>
          <w:rFonts w:hint="eastAsia" w:ascii="宋体" w:hAnsi="宋体"/>
          <w:iCs/>
          <w:sz w:val="24"/>
        </w:rPr>
        <w:t xml:space="preserve">是 </w:t>
      </w:r>
      <w:r>
        <w:rPr>
          <w:rFonts w:ascii="Wingdings" w:hAnsi="Wingdings" w:eastAsia="Wingdings" w:cs="Wingdings"/>
          <w:iCs/>
          <w:sz w:val="24"/>
        </w:rPr>
        <w:t></w:t>
      </w:r>
      <w:r>
        <w:rPr>
          <w:rFonts w:hint="eastAsia" w:ascii="宋体" w:hAnsi="宋体"/>
          <w:iCs/>
          <w:sz w:val="24"/>
        </w:rPr>
        <w:t>否</w:t>
      </w:r>
    </w:p>
    <w:p w14:paraId="06E7CAED">
      <w:pPr>
        <w:numPr>
          <w:ilvl w:val="255"/>
          <w:numId w:val="0"/>
        </w:numPr>
        <w:rPr>
          <w:rFonts w:hint="eastAsia" w:ascii="宋体" w:hAnsi="宋体"/>
          <w:iCs/>
          <w:sz w:val="24"/>
        </w:rPr>
      </w:pPr>
      <w:r>
        <w:rPr>
          <w:rFonts w:hint="eastAsia"/>
          <w:sz w:val="24"/>
        </w:rPr>
        <w:t xml:space="preserve">   若本项目不专门面向中小企业采购，是否给予小微企业评审优惠：</w:t>
      </w:r>
      <w:r>
        <w:rPr>
          <w:rFonts w:ascii="Wingdings" w:hAnsi="Wingdings" w:eastAsia="Wingdings" w:cs="Wingdings"/>
          <w:iCs/>
          <w:sz w:val="24"/>
        </w:rPr>
        <w:t></w:t>
      </w:r>
      <w:r>
        <w:rPr>
          <w:rFonts w:hint="eastAsia" w:ascii="宋体" w:hAnsi="宋体"/>
          <w:iCs/>
          <w:sz w:val="24"/>
        </w:rPr>
        <w:t xml:space="preserve">是   </w:t>
      </w:r>
      <w:r>
        <w:rPr>
          <w:rFonts w:ascii="Wingdings" w:hAnsi="Wingdings" w:eastAsia="Wingdings" w:cs="Wingdings"/>
          <w:iCs/>
          <w:sz w:val="24"/>
        </w:rPr>
        <w:t></w:t>
      </w:r>
      <w:r>
        <w:rPr>
          <w:rFonts w:hint="eastAsia" w:ascii="宋体" w:hAnsi="宋体"/>
          <w:iCs/>
          <w:sz w:val="24"/>
        </w:rPr>
        <w:t>否</w:t>
      </w:r>
    </w:p>
    <w:p w14:paraId="0560ACA8">
      <w:pPr>
        <w:numPr>
          <w:ilvl w:val="255"/>
          <w:numId w:val="0"/>
        </w:numPr>
        <w:rPr>
          <w:rFonts w:hint="eastAsia" w:ascii="宋体" w:hAnsi="宋体"/>
          <w:iCs/>
          <w:sz w:val="24"/>
        </w:rPr>
      </w:pPr>
      <w:r>
        <w:rPr>
          <w:rFonts w:hint="eastAsia"/>
          <w:sz w:val="24"/>
        </w:rPr>
        <w:t xml:space="preserve">   中标（成交）采购标的制造商是否为残疾人福利性单位：</w:t>
      </w:r>
      <w:r>
        <w:rPr>
          <w:rFonts w:ascii="Wingdings" w:hAnsi="Wingdings" w:eastAsia="Wingdings" w:cs="Wingdings"/>
          <w:iCs/>
          <w:sz w:val="24"/>
        </w:rPr>
        <w:t></w:t>
      </w:r>
      <w:r>
        <w:rPr>
          <w:rFonts w:hint="eastAsia" w:ascii="宋体" w:hAnsi="宋体"/>
          <w:iCs/>
          <w:sz w:val="24"/>
        </w:rPr>
        <w:t xml:space="preserve">是   </w:t>
      </w:r>
      <w:r>
        <w:rPr>
          <w:rFonts w:ascii="Wingdings" w:hAnsi="Wingdings" w:eastAsia="Wingdings" w:cs="Wingdings"/>
          <w:iCs/>
          <w:sz w:val="24"/>
        </w:rPr>
        <w:t></w:t>
      </w:r>
      <w:r>
        <w:rPr>
          <w:rFonts w:hint="eastAsia" w:ascii="宋体" w:hAnsi="宋体"/>
          <w:iCs/>
          <w:sz w:val="24"/>
        </w:rPr>
        <w:t>否</w:t>
      </w:r>
    </w:p>
    <w:p w14:paraId="68CC5924">
      <w:pPr>
        <w:rPr>
          <w:sz w:val="24"/>
        </w:rPr>
      </w:pPr>
      <w:r>
        <w:rPr>
          <w:rFonts w:hint="eastAsia"/>
          <w:sz w:val="24"/>
        </w:rPr>
        <w:t xml:space="preserve">   中标（成交）采购标的制造商是否为监狱企业：</w:t>
      </w:r>
      <w:r>
        <w:rPr>
          <w:rFonts w:ascii="Wingdings" w:hAnsi="Wingdings" w:eastAsia="Wingdings" w:cs="Wingdings"/>
          <w:iCs/>
          <w:sz w:val="24"/>
        </w:rPr>
        <w:t></w:t>
      </w:r>
      <w:r>
        <w:rPr>
          <w:rFonts w:hint="eastAsia" w:ascii="宋体" w:hAnsi="宋体"/>
          <w:iCs/>
          <w:sz w:val="24"/>
        </w:rPr>
        <w:t xml:space="preserve">是       </w:t>
      </w:r>
      <w:r>
        <w:rPr>
          <w:rFonts w:ascii="Wingdings" w:hAnsi="Wingdings" w:eastAsia="Wingdings" w:cs="Wingdings"/>
          <w:iCs/>
          <w:sz w:val="24"/>
        </w:rPr>
        <w:t></w:t>
      </w:r>
      <w:r>
        <w:rPr>
          <w:rFonts w:hint="eastAsia" w:ascii="宋体" w:hAnsi="宋体"/>
          <w:iCs/>
          <w:sz w:val="24"/>
        </w:rPr>
        <w:t>否</w:t>
      </w:r>
    </w:p>
    <w:p w14:paraId="0284BAB5">
      <w:pPr>
        <w:ind w:firstLine="480"/>
        <w:rPr>
          <w:rFonts w:hint="eastAsia" w:ascii="宋体" w:hAnsi="宋体"/>
          <w:sz w:val="24"/>
        </w:rPr>
      </w:pPr>
      <w:r>
        <w:rPr>
          <w:rFonts w:hint="eastAsia" w:ascii="宋体" w:hAnsi="宋体"/>
          <w:sz w:val="24"/>
        </w:rPr>
        <w:t>（</w:t>
      </w:r>
      <w:r>
        <w:rPr>
          <w:rFonts w:ascii="宋体" w:hAnsi="宋体"/>
          <w:sz w:val="24"/>
        </w:rPr>
        <w:t>7</w:t>
      </w:r>
      <w:r>
        <w:rPr>
          <w:rFonts w:hint="eastAsia" w:ascii="宋体" w:hAnsi="宋体"/>
          <w:sz w:val="24"/>
        </w:rPr>
        <w:t>）合同是否分包：</w:t>
      </w:r>
      <w:r>
        <w:rPr>
          <w:rFonts w:ascii="Wingdings" w:hAnsi="Wingdings" w:eastAsia="Wingdings" w:cs="Wingdings"/>
          <w:iCs/>
          <w:sz w:val="24"/>
        </w:rPr>
        <w:t></w:t>
      </w:r>
      <w:r>
        <w:rPr>
          <w:rFonts w:hint="eastAsia" w:ascii="宋体" w:hAnsi="宋体"/>
          <w:iCs/>
          <w:sz w:val="24"/>
        </w:rPr>
        <w:t xml:space="preserve">是       </w:t>
      </w:r>
      <w:r>
        <w:rPr>
          <w:rFonts w:ascii="Calibri" w:hAnsi="Calibri" w:eastAsia="Wingdings" w:cs="Calibri"/>
          <w:sz w:val="24"/>
        </w:rPr>
        <w:t>√</w:t>
      </w:r>
      <w:r>
        <w:rPr>
          <w:rFonts w:hint="eastAsia" w:ascii="宋体" w:hAnsi="宋体"/>
          <w:iCs/>
          <w:sz w:val="24"/>
        </w:rPr>
        <w:t>否</w:t>
      </w:r>
    </w:p>
    <w:p w14:paraId="38FB5918">
      <w:pPr>
        <w:rPr>
          <w:rFonts w:hint="eastAsia" w:ascii="宋体" w:hAnsi="宋体"/>
          <w:sz w:val="24"/>
          <w:u w:val="single"/>
        </w:rPr>
      </w:pPr>
      <w:r>
        <w:rPr>
          <w:rFonts w:hint="eastAsia" w:ascii="宋体" w:hAnsi="宋体"/>
          <w:sz w:val="24"/>
        </w:rPr>
        <w:t>分包主要内容：</w:t>
      </w:r>
    </w:p>
    <w:p w14:paraId="1D95AF10">
      <w:pPr>
        <w:ind w:firstLine="480" w:firstLineChars="200"/>
        <w:rPr>
          <w:rFonts w:hint="eastAsia" w:ascii="宋体" w:hAnsi="宋体"/>
          <w:sz w:val="24"/>
        </w:rPr>
      </w:pPr>
      <w:r>
        <w:rPr>
          <w:rFonts w:hint="eastAsia" w:ascii="宋体" w:hAnsi="宋体"/>
          <w:sz w:val="24"/>
        </w:rPr>
        <w:t>分包供应商/制造商名称（如供应商和制造商不同，请分别填写）：</w:t>
      </w:r>
    </w:p>
    <w:p w14:paraId="1269ABEB">
      <w:pPr>
        <w:ind w:firstLine="480" w:firstLineChars="200"/>
        <w:rPr>
          <w:rFonts w:hint="eastAsia" w:ascii="宋体" w:hAnsi="宋体"/>
          <w:sz w:val="24"/>
        </w:rPr>
      </w:pPr>
      <w:r>
        <w:rPr>
          <w:rFonts w:hint="eastAsia" w:ascii="宋体" w:hAnsi="宋体"/>
          <w:sz w:val="24"/>
        </w:rPr>
        <w:t>分包供应商/制造商类型（如果供应商和制造商不同，只填写制造商类型）：</w:t>
      </w:r>
    </w:p>
    <w:p w14:paraId="7AF50533">
      <w:pPr>
        <w:ind w:firstLine="480" w:firstLineChars="200"/>
        <w:rPr>
          <w:rFonts w:hint="eastAsia" w:ascii="宋体" w:hAnsi="宋体"/>
          <w:sz w:val="24"/>
        </w:rPr>
      </w:pPr>
      <w:r>
        <w:rPr>
          <w:rFonts w:ascii="Wingdings" w:hAnsi="Wingdings" w:eastAsia="Wingdings" w:cs="Wingdings"/>
          <w:iCs/>
          <w:sz w:val="24"/>
        </w:rPr>
        <w:t></w:t>
      </w:r>
      <w:r>
        <w:rPr>
          <w:rFonts w:hint="eastAsia" w:ascii="宋体" w:hAnsi="宋体"/>
          <w:sz w:val="24"/>
        </w:rPr>
        <w:t xml:space="preserve">大型企业  </w:t>
      </w:r>
      <w:r>
        <w:rPr>
          <w:rFonts w:ascii="Wingdings" w:hAnsi="Wingdings" w:eastAsia="Wingdings" w:cs="Wingdings"/>
          <w:iCs/>
          <w:sz w:val="24"/>
        </w:rPr>
        <w:t></w:t>
      </w:r>
      <w:r>
        <w:rPr>
          <w:rFonts w:hint="eastAsia" w:ascii="宋体" w:hAnsi="宋体"/>
          <w:sz w:val="24"/>
        </w:rPr>
        <w:t xml:space="preserve">中型企业  </w:t>
      </w:r>
      <w:r>
        <w:rPr>
          <w:rFonts w:ascii="Wingdings" w:hAnsi="Wingdings" w:eastAsia="Wingdings" w:cs="Wingdings"/>
          <w:iCs/>
          <w:sz w:val="24"/>
        </w:rPr>
        <w:t></w:t>
      </w:r>
      <w:r>
        <w:rPr>
          <w:rFonts w:hint="eastAsia" w:ascii="宋体" w:hAnsi="宋体"/>
          <w:sz w:val="24"/>
        </w:rPr>
        <w:t>小微型企业</w:t>
      </w:r>
    </w:p>
    <w:p w14:paraId="24D56386">
      <w:pPr>
        <w:ind w:firstLine="480" w:firstLineChars="200"/>
        <w:rPr>
          <w:rFonts w:hint="eastAsia" w:ascii="宋体" w:hAnsi="宋体"/>
          <w:sz w:val="24"/>
        </w:rPr>
      </w:pPr>
      <w:r>
        <w:rPr>
          <w:rFonts w:ascii="Wingdings" w:hAnsi="Wingdings" w:eastAsia="Wingdings" w:cs="Wingdings"/>
          <w:iCs/>
          <w:sz w:val="24"/>
        </w:rPr>
        <w:t></w:t>
      </w:r>
      <w:r>
        <w:rPr>
          <w:rFonts w:hint="eastAsia" w:ascii="宋体" w:hAnsi="宋体"/>
          <w:sz w:val="24"/>
        </w:rPr>
        <w:t xml:space="preserve">残疾人福利性单位    </w:t>
      </w:r>
      <w:r>
        <w:rPr>
          <w:rFonts w:ascii="Wingdings" w:hAnsi="Wingdings" w:eastAsia="Wingdings" w:cs="Wingdings"/>
          <w:iCs/>
          <w:sz w:val="24"/>
        </w:rPr>
        <w:t></w:t>
      </w:r>
      <w:r>
        <w:rPr>
          <w:rFonts w:hint="eastAsia" w:ascii="宋体" w:hAnsi="宋体"/>
          <w:sz w:val="24"/>
        </w:rPr>
        <w:t xml:space="preserve">监狱企业   </w:t>
      </w:r>
      <w:r>
        <w:rPr>
          <w:rFonts w:ascii="Wingdings" w:hAnsi="Wingdings" w:eastAsia="Wingdings" w:cs="Wingdings"/>
          <w:iCs/>
          <w:sz w:val="24"/>
        </w:rPr>
        <w:t></w:t>
      </w:r>
      <w:r>
        <w:rPr>
          <w:rFonts w:hint="eastAsia" w:ascii="宋体" w:hAnsi="宋体"/>
          <w:sz w:val="24"/>
        </w:rPr>
        <w:t>其他</w:t>
      </w:r>
    </w:p>
    <w:p w14:paraId="2957D809">
      <w:pPr>
        <w:ind w:firstLine="480" w:firstLineChars="200"/>
        <w:rPr>
          <w:rFonts w:hint="eastAsia" w:ascii="宋体" w:hAnsi="宋体"/>
          <w:sz w:val="24"/>
        </w:rPr>
      </w:pPr>
      <w:r>
        <w:rPr>
          <w:rFonts w:hint="eastAsia" w:ascii="宋体" w:hAnsi="宋体"/>
          <w:sz w:val="24"/>
        </w:rPr>
        <w:t>（</w:t>
      </w:r>
      <w:r>
        <w:rPr>
          <w:rFonts w:ascii="宋体" w:hAnsi="宋体"/>
          <w:sz w:val="24"/>
        </w:rPr>
        <w:t>8</w:t>
      </w:r>
      <w:r>
        <w:rPr>
          <w:rFonts w:hint="eastAsia" w:ascii="宋体" w:hAnsi="宋体"/>
          <w:sz w:val="24"/>
        </w:rPr>
        <w:t>）中标（成交）供应商是否为外商投资企业：</w:t>
      </w:r>
      <w:r>
        <w:rPr>
          <w:rFonts w:ascii="Wingdings" w:hAnsi="Wingdings" w:eastAsia="Wingdings" w:cs="Wingdings"/>
          <w:iCs/>
          <w:sz w:val="24"/>
        </w:rPr>
        <w:t></w:t>
      </w:r>
      <w:r>
        <w:rPr>
          <w:rFonts w:hint="eastAsia" w:ascii="宋体" w:hAnsi="宋体"/>
          <w:sz w:val="24"/>
        </w:rPr>
        <w:t xml:space="preserve">是       </w:t>
      </w:r>
      <w:r>
        <w:rPr>
          <w:rFonts w:ascii="Wingdings" w:hAnsi="Wingdings" w:eastAsia="Wingdings" w:cs="Wingdings"/>
          <w:iCs/>
          <w:sz w:val="24"/>
        </w:rPr>
        <w:t></w:t>
      </w:r>
      <w:r>
        <w:rPr>
          <w:rFonts w:hint="eastAsia" w:ascii="宋体" w:hAnsi="宋体"/>
          <w:sz w:val="24"/>
        </w:rPr>
        <w:t>否</w:t>
      </w:r>
    </w:p>
    <w:p w14:paraId="2A078845">
      <w:pPr>
        <w:ind w:firstLine="480" w:firstLineChars="200"/>
        <w:rPr>
          <w:rFonts w:hint="eastAsia" w:ascii="宋体" w:hAnsi="宋体"/>
          <w:sz w:val="24"/>
        </w:rPr>
      </w:pPr>
      <w:r>
        <w:rPr>
          <w:rFonts w:hint="eastAsia" w:ascii="宋体" w:hAnsi="宋体"/>
          <w:sz w:val="24"/>
        </w:rPr>
        <w:t>外商投资企业类型：</w:t>
      </w:r>
      <w:r>
        <w:rPr>
          <w:rFonts w:ascii="Wingdings" w:hAnsi="Wingdings" w:eastAsia="Wingdings" w:cs="Wingdings"/>
          <w:iCs/>
          <w:sz w:val="24"/>
        </w:rPr>
        <w:t></w:t>
      </w:r>
      <w:r>
        <w:rPr>
          <w:rFonts w:hint="eastAsia" w:ascii="宋体" w:hAnsi="宋体"/>
          <w:sz w:val="24"/>
        </w:rPr>
        <w:t xml:space="preserve">全部由外国投资者投资  </w:t>
      </w:r>
      <w:r>
        <w:rPr>
          <w:rFonts w:ascii="Wingdings" w:hAnsi="Wingdings" w:eastAsia="Wingdings" w:cs="Wingdings"/>
          <w:iCs/>
          <w:sz w:val="24"/>
        </w:rPr>
        <w:t></w:t>
      </w:r>
      <w:r>
        <w:rPr>
          <w:rFonts w:hint="eastAsia" w:ascii="宋体" w:hAnsi="宋体"/>
          <w:sz w:val="24"/>
        </w:rPr>
        <w:t>部分由外国投资者投资</w:t>
      </w:r>
    </w:p>
    <w:p w14:paraId="7E037EFA">
      <w:pPr>
        <w:ind w:firstLine="480" w:firstLineChars="200"/>
        <w:rPr>
          <w:rFonts w:hint="eastAsia" w:ascii="宋体" w:hAnsi="宋体"/>
          <w:sz w:val="24"/>
        </w:rPr>
      </w:pPr>
      <w:r>
        <w:rPr>
          <w:rFonts w:hint="eastAsia" w:ascii="宋体" w:hAnsi="宋体"/>
          <w:sz w:val="24"/>
        </w:rPr>
        <w:t>（</w:t>
      </w:r>
      <w:r>
        <w:rPr>
          <w:rFonts w:ascii="宋体" w:hAnsi="宋体"/>
          <w:sz w:val="24"/>
        </w:rPr>
        <w:t>9</w:t>
      </w:r>
      <w:r>
        <w:rPr>
          <w:rFonts w:hint="eastAsia" w:ascii="宋体" w:hAnsi="宋体"/>
          <w:sz w:val="24"/>
        </w:rPr>
        <w:t>）是否涉及进口产品：</w:t>
      </w:r>
    </w:p>
    <w:p w14:paraId="672B3AB3">
      <w:pPr>
        <w:ind w:firstLine="720" w:firstLineChars="300"/>
        <w:rPr>
          <w:rFonts w:hint="eastAsia" w:ascii="宋体" w:hAnsi="宋体"/>
          <w:sz w:val="24"/>
        </w:rPr>
      </w:pPr>
      <w:r>
        <w:rPr>
          <w:rFonts w:ascii="Wingdings" w:hAnsi="Wingdings" w:eastAsia="Wingdings" w:cs="Wingdings"/>
          <w:iCs/>
          <w:sz w:val="24"/>
        </w:rPr>
        <w:t></w:t>
      </w:r>
      <w:r>
        <w:rPr>
          <w:rFonts w:hint="eastAsia" w:ascii="宋体" w:hAnsi="宋体"/>
          <w:sz w:val="24"/>
        </w:rPr>
        <w:t>是，《政府采购品目分类目录》底级品目名称：金额：</w:t>
      </w:r>
    </w:p>
    <w:p w14:paraId="0077C4DD">
      <w:pPr>
        <w:ind w:firstLine="480" w:firstLineChars="200"/>
        <w:rPr>
          <w:rFonts w:hint="eastAsia" w:ascii="宋体" w:hAnsi="宋体"/>
          <w:sz w:val="24"/>
        </w:rPr>
      </w:pPr>
      <w:r>
        <w:rPr>
          <w:rFonts w:hint="eastAsia" w:ascii="宋体" w:hAnsi="宋体"/>
          <w:sz w:val="24"/>
        </w:rPr>
        <w:t xml:space="preserve">  国别：品牌： 规格型号：</w:t>
      </w:r>
    </w:p>
    <w:p w14:paraId="0DC811FA">
      <w:pPr>
        <w:ind w:firstLine="720" w:firstLineChars="300"/>
        <w:rPr>
          <w:rFonts w:hint="eastAsia" w:ascii="宋体" w:hAnsi="宋体"/>
          <w:sz w:val="24"/>
        </w:rPr>
      </w:pPr>
      <w:r>
        <w:rPr>
          <w:rFonts w:ascii="Wingdings" w:hAnsi="Wingdings" w:eastAsia="Wingdings" w:cs="Wingdings"/>
          <w:iCs/>
          <w:sz w:val="24"/>
        </w:rPr>
        <w:t></w:t>
      </w:r>
      <w:r>
        <w:rPr>
          <w:rFonts w:hint="eastAsia" w:ascii="宋体" w:hAnsi="宋体"/>
          <w:sz w:val="24"/>
        </w:rPr>
        <w:t>否</w:t>
      </w:r>
    </w:p>
    <w:p w14:paraId="4F66666F">
      <w:pPr>
        <w:ind w:firstLine="480" w:firstLineChars="200"/>
        <w:rPr>
          <w:rFonts w:hint="eastAsia" w:ascii="宋体" w:hAnsi="宋体"/>
          <w:sz w:val="24"/>
        </w:rPr>
      </w:pPr>
      <w:r>
        <w:rPr>
          <w:rFonts w:hint="eastAsia" w:ascii="宋体" w:hAnsi="宋体"/>
          <w:sz w:val="24"/>
        </w:rPr>
        <w:t>（1</w:t>
      </w:r>
      <w:r>
        <w:rPr>
          <w:rFonts w:ascii="宋体" w:hAnsi="宋体"/>
          <w:sz w:val="24"/>
        </w:rPr>
        <w:t>0</w:t>
      </w:r>
      <w:r>
        <w:rPr>
          <w:rFonts w:hint="eastAsia" w:ascii="宋体" w:hAnsi="宋体"/>
          <w:sz w:val="24"/>
        </w:rPr>
        <w:t>）是否涉及节能产品：</w:t>
      </w:r>
    </w:p>
    <w:p w14:paraId="267481A9">
      <w:pPr>
        <w:ind w:firstLine="480" w:firstLineChars="200"/>
        <w:rPr>
          <w:rFonts w:hint="eastAsia" w:ascii="宋体" w:hAnsi="宋体"/>
          <w:sz w:val="24"/>
        </w:rPr>
      </w:pPr>
      <w:r>
        <w:rPr>
          <w:rFonts w:ascii="Wingdings" w:hAnsi="Wingdings" w:eastAsia="Wingdings" w:cs="Wingdings"/>
          <w:iCs/>
          <w:sz w:val="24"/>
        </w:rPr>
        <w:t></w:t>
      </w:r>
      <w:r>
        <w:rPr>
          <w:rFonts w:hint="eastAsia" w:ascii="宋体" w:hAnsi="宋体"/>
          <w:sz w:val="24"/>
        </w:rPr>
        <w:t>是，《节能产品政府采购品目清单》的底级品目名称：</w:t>
      </w:r>
    </w:p>
    <w:p w14:paraId="5E9EFD92">
      <w:pPr>
        <w:ind w:firstLine="480" w:firstLineChars="200"/>
        <w:rPr>
          <w:rFonts w:hint="eastAsia" w:ascii="宋体" w:hAnsi="宋体"/>
          <w:sz w:val="24"/>
        </w:rPr>
      </w:pPr>
      <w:r>
        <w:rPr>
          <w:rFonts w:ascii="Wingdings" w:hAnsi="Wingdings" w:eastAsia="Wingdings" w:cs="Wingdings"/>
          <w:iCs/>
          <w:sz w:val="24"/>
        </w:rPr>
        <w:t></w:t>
      </w:r>
      <w:r>
        <w:rPr>
          <w:rFonts w:hint="eastAsia" w:ascii="宋体" w:hAnsi="宋体"/>
          <w:sz w:val="24"/>
        </w:rPr>
        <w:t xml:space="preserve">强制采购   </w:t>
      </w:r>
      <w:r>
        <w:rPr>
          <w:rFonts w:ascii="Wingdings" w:hAnsi="Wingdings" w:eastAsia="Wingdings" w:cs="Wingdings"/>
          <w:iCs/>
          <w:sz w:val="24"/>
        </w:rPr>
        <w:t></w:t>
      </w:r>
      <w:r>
        <w:rPr>
          <w:rFonts w:hint="eastAsia" w:ascii="宋体" w:hAnsi="宋体"/>
          <w:sz w:val="24"/>
        </w:rPr>
        <w:t>优先采购</w:t>
      </w:r>
    </w:p>
    <w:p w14:paraId="1472A754">
      <w:pPr>
        <w:ind w:firstLine="480" w:firstLineChars="200"/>
        <w:rPr>
          <w:rFonts w:hint="eastAsia" w:ascii="宋体" w:hAnsi="宋体"/>
          <w:sz w:val="24"/>
        </w:rPr>
      </w:pPr>
      <w:r>
        <w:rPr>
          <w:rFonts w:ascii="Wingdings" w:hAnsi="Wingdings" w:eastAsia="Wingdings" w:cs="Wingdings"/>
          <w:iCs/>
          <w:sz w:val="24"/>
        </w:rPr>
        <w:t></w:t>
      </w:r>
      <w:r>
        <w:rPr>
          <w:rFonts w:hint="eastAsia" w:ascii="宋体" w:hAnsi="宋体"/>
          <w:sz w:val="24"/>
        </w:rPr>
        <w:t>否</w:t>
      </w:r>
    </w:p>
    <w:p w14:paraId="0D89FA77">
      <w:pPr>
        <w:ind w:firstLine="480" w:firstLineChars="200"/>
        <w:rPr>
          <w:rFonts w:hint="eastAsia" w:ascii="宋体" w:hAnsi="宋体"/>
          <w:sz w:val="24"/>
        </w:rPr>
      </w:pPr>
      <w:r>
        <w:rPr>
          <w:rFonts w:hint="eastAsia" w:ascii="宋体" w:hAnsi="宋体"/>
          <w:sz w:val="24"/>
        </w:rPr>
        <w:t>是否涉及环境标志产品：</w:t>
      </w:r>
    </w:p>
    <w:p w14:paraId="015A5C82">
      <w:pPr>
        <w:ind w:firstLine="480" w:firstLineChars="200"/>
        <w:rPr>
          <w:rFonts w:hint="eastAsia" w:ascii="宋体" w:hAnsi="宋体"/>
          <w:sz w:val="24"/>
        </w:rPr>
      </w:pPr>
      <w:r>
        <w:rPr>
          <w:rFonts w:ascii="Wingdings" w:hAnsi="Wingdings" w:eastAsia="Wingdings" w:cs="Wingdings"/>
          <w:iCs/>
          <w:sz w:val="24"/>
        </w:rPr>
        <w:t></w:t>
      </w:r>
      <w:r>
        <w:rPr>
          <w:rFonts w:hint="eastAsia" w:ascii="宋体" w:hAnsi="宋体"/>
          <w:sz w:val="24"/>
        </w:rPr>
        <w:t>是，《环境标志产品政府采购品目清单》的底级品目名称：</w:t>
      </w:r>
    </w:p>
    <w:p w14:paraId="029BA053">
      <w:pPr>
        <w:ind w:firstLine="480" w:firstLineChars="200"/>
        <w:rPr>
          <w:rFonts w:hint="eastAsia" w:ascii="宋体" w:hAnsi="宋体"/>
          <w:sz w:val="24"/>
        </w:rPr>
      </w:pPr>
      <w:r>
        <w:rPr>
          <w:rFonts w:ascii="Wingdings" w:hAnsi="Wingdings" w:eastAsia="Wingdings" w:cs="Wingdings"/>
          <w:iCs/>
          <w:sz w:val="24"/>
        </w:rPr>
        <w:t></w:t>
      </w:r>
      <w:r>
        <w:rPr>
          <w:rFonts w:hint="eastAsia" w:ascii="宋体" w:hAnsi="宋体"/>
          <w:sz w:val="24"/>
        </w:rPr>
        <w:t xml:space="preserve">强制采购   </w:t>
      </w:r>
      <w:r>
        <w:rPr>
          <w:rFonts w:ascii="Wingdings" w:hAnsi="Wingdings" w:eastAsia="Wingdings" w:cs="Wingdings"/>
          <w:iCs/>
          <w:sz w:val="24"/>
        </w:rPr>
        <w:t></w:t>
      </w:r>
      <w:r>
        <w:rPr>
          <w:rFonts w:hint="eastAsia" w:ascii="宋体" w:hAnsi="宋体"/>
          <w:sz w:val="24"/>
        </w:rPr>
        <w:t>优先采购</w:t>
      </w:r>
    </w:p>
    <w:p w14:paraId="2762535E">
      <w:pPr>
        <w:ind w:firstLine="480" w:firstLineChars="200"/>
        <w:rPr>
          <w:rFonts w:hint="eastAsia" w:ascii="宋体" w:hAnsi="宋体"/>
          <w:sz w:val="24"/>
        </w:rPr>
      </w:pPr>
      <w:r>
        <w:rPr>
          <w:rFonts w:ascii="Wingdings" w:hAnsi="Wingdings" w:eastAsia="Wingdings" w:cs="Wingdings"/>
          <w:iCs/>
          <w:sz w:val="24"/>
        </w:rPr>
        <w:t></w:t>
      </w:r>
      <w:r>
        <w:rPr>
          <w:rFonts w:hint="eastAsia" w:ascii="宋体" w:hAnsi="宋体"/>
          <w:sz w:val="24"/>
        </w:rPr>
        <w:t>否</w:t>
      </w:r>
    </w:p>
    <w:p w14:paraId="0224F981">
      <w:pPr>
        <w:ind w:firstLine="480" w:firstLineChars="200"/>
        <w:rPr>
          <w:rFonts w:hint="eastAsia" w:ascii="宋体" w:hAnsi="宋体"/>
          <w:sz w:val="24"/>
        </w:rPr>
      </w:pPr>
      <w:r>
        <w:rPr>
          <w:rFonts w:hint="eastAsia" w:ascii="宋体" w:hAnsi="宋体"/>
          <w:sz w:val="24"/>
        </w:rPr>
        <w:t>是否涉及绿色产品：</w:t>
      </w:r>
    </w:p>
    <w:p w14:paraId="5F848578">
      <w:pPr>
        <w:ind w:firstLine="480" w:firstLineChars="200"/>
        <w:rPr>
          <w:rFonts w:hint="eastAsia" w:ascii="宋体" w:hAnsi="宋体"/>
          <w:sz w:val="24"/>
        </w:rPr>
      </w:pPr>
      <w:r>
        <w:rPr>
          <w:rFonts w:ascii="Wingdings" w:hAnsi="Wingdings" w:eastAsia="Wingdings" w:cs="Wingdings"/>
          <w:iCs/>
          <w:sz w:val="24"/>
        </w:rPr>
        <w:t></w:t>
      </w:r>
      <w:r>
        <w:rPr>
          <w:rFonts w:hint="eastAsia" w:ascii="宋体" w:hAnsi="宋体"/>
          <w:sz w:val="24"/>
        </w:rPr>
        <w:t>是，绿色产品政府采购相关政策确定的底级品目名称：</w:t>
      </w:r>
    </w:p>
    <w:p w14:paraId="7A01263F">
      <w:pPr>
        <w:ind w:firstLine="480" w:firstLineChars="200"/>
        <w:rPr>
          <w:rFonts w:hint="eastAsia" w:ascii="宋体" w:hAnsi="宋体"/>
          <w:sz w:val="24"/>
        </w:rPr>
      </w:pPr>
      <w:r>
        <w:rPr>
          <w:rFonts w:ascii="Wingdings" w:hAnsi="Wingdings" w:eastAsia="Wingdings" w:cs="Wingdings"/>
          <w:iCs/>
          <w:sz w:val="24"/>
        </w:rPr>
        <w:t></w:t>
      </w:r>
      <w:r>
        <w:rPr>
          <w:rFonts w:hint="eastAsia" w:ascii="宋体" w:hAnsi="宋体"/>
          <w:sz w:val="24"/>
        </w:rPr>
        <w:t xml:space="preserve">强制采购   </w:t>
      </w:r>
      <w:r>
        <w:rPr>
          <w:rFonts w:ascii="Wingdings" w:hAnsi="Wingdings" w:eastAsia="Wingdings" w:cs="Wingdings"/>
          <w:iCs/>
          <w:sz w:val="24"/>
        </w:rPr>
        <w:t></w:t>
      </w:r>
      <w:r>
        <w:rPr>
          <w:rFonts w:hint="eastAsia" w:ascii="宋体" w:hAnsi="宋体"/>
          <w:sz w:val="24"/>
        </w:rPr>
        <w:t>优先采购</w:t>
      </w:r>
    </w:p>
    <w:p w14:paraId="1925294A">
      <w:pPr>
        <w:ind w:firstLine="480" w:firstLineChars="200"/>
        <w:rPr>
          <w:rFonts w:hint="eastAsia" w:ascii="宋体" w:hAnsi="宋体"/>
          <w:sz w:val="24"/>
        </w:rPr>
      </w:pPr>
      <w:r>
        <w:rPr>
          <w:rFonts w:ascii="Wingdings" w:hAnsi="Wingdings" w:eastAsia="Wingdings" w:cs="Wingdings"/>
          <w:iCs/>
          <w:sz w:val="24"/>
        </w:rPr>
        <w:t></w:t>
      </w:r>
      <w:r>
        <w:rPr>
          <w:rFonts w:hint="eastAsia" w:ascii="宋体" w:hAnsi="宋体"/>
          <w:sz w:val="24"/>
        </w:rPr>
        <w:t>否</w:t>
      </w:r>
    </w:p>
    <w:p w14:paraId="41ADACA9">
      <w:pPr>
        <w:ind w:firstLine="480" w:firstLineChars="200"/>
        <w:rPr>
          <w:rFonts w:hint="eastAsia" w:ascii="宋体" w:hAnsi="宋体"/>
          <w:sz w:val="24"/>
        </w:rPr>
      </w:pPr>
      <w:r>
        <w:rPr>
          <w:rFonts w:hint="eastAsia" w:ascii="宋体" w:hAnsi="宋体"/>
          <w:sz w:val="24"/>
        </w:rPr>
        <w:t>（1</w:t>
      </w:r>
      <w:r>
        <w:rPr>
          <w:rFonts w:ascii="宋体" w:hAnsi="宋体"/>
          <w:sz w:val="24"/>
        </w:rPr>
        <w:t>1</w:t>
      </w:r>
      <w:r>
        <w:rPr>
          <w:rFonts w:hint="eastAsia" w:ascii="宋体" w:hAnsi="宋体"/>
          <w:sz w:val="24"/>
        </w:rPr>
        <w:t>）涉及商品包装和快递包装的，是否参考《商品包装政府采购需求标准（试行）》、《快递包装政府采购需求标准（试行）》明确产品及相关快递服务的具体包装要求：</w:t>
      </w:r>
    </w:p>
    <w:p w14:paraId="3EC5B2C0">
      <w:pPr>
        <w:ind w:firstLine="480" w:firstLineChars="200"/>
        <w:rPr>
          <w:rFonts w:hint="eastAsia" w:ascii="宋体" w:hAnsi="宋体"/>
          <w:sz w:val="24"/>
        </w:rPr>
      </w:pPr>
      <w:r>
        <w:rPr>
          <w:rFonts w:ascii="Wingdings" w:hAnsi="Wingdings" w:eastAsia="Wingdings" w:cs="Wingdings"/>
          <w:iCs/>
          <w:sz w:val="24"/>
        </w:rPr>
        <w:t></w:t>
      </w:r>
      <w:r>
        <w:rPr>
          <w:rFonts w:hint="eastAsia" w:ascii="宋体" w:hAnsi="宋体"/>
          <w:sz w:val="24"/>
        </w:rPr>
        <w:t xml:space="preserve">是       </w:t>
      </w:r>
      <w:r>
        <w:rPr>
          <w:rFonts w:ascii="Wingdings" w:hAnsi="Wingdings" w:eastAsia="Wingdings" w:cs="Wingdings"/>
          <w:iCs/>
          <w:sz w:val="24"/>
        </w:rPr>
        <w:t></w:t>
      </w:r>
      <w:r>
        <w:rPr>
          <w:rFonts w:hint="eastAsia" w:ascii="宋体" w:hAnsi="宋体"/>
          <w:sz w:val="24"/>
        </w:rPr>
        <w:t>否</w:t>
      </w:r>
      <w:r>
        <w:rPr>
          <w:rFonts w:ascii="宋体" w:hAnsi="宋体"/>
          <w:sz w:val="24"/>
        </w:rPr>
        <w:t></w:t>
      </w:r>
      <w:r>
        <w:rPr>
          <w:rFonts w:hint="eastAsia" w:ascii="宋体" w:hAnsi="宋体"/>
          <w:sz w:val="24"/>
        </w:rPr>
        <w:t xml:space="preserve">  </w:t>
      </w:r>
      <w:r>
        <w:rPr>
          <w:rFonts w:ascii="Wingdings" w:hAnsi="Wingdings" w:eastAsia="Wingdings" w:cs="Wingdings"/>
          <w:iCs/>
          <w:sz w:val="24"/>
        </w:rPr>
        <w:t></w:t>
      </w:r>
      <w:r>
        <w:rPr>
          <w:rFonts w:hint="eastAsia" w:ascii="宋体" w:hAnsi="宋体"/>
          <w:sz w:val="24"/>
        </w:rPr>
        <w:t>不涉及</w:t>
      </w:r>
    </w:p>
    <w:p w14:paraId="4167440B">
      <w:pPr>
        <w:ind w:firstLine="480" w:firstLineChars="200"/>
        <w:rPr>
          <w:rFonts w:hint="eastAsia" w:ascii="宋体" w:hAnsi="宋体"/>
          <w:sz w:val="24"/>
        </w:rPr>
      </w:pPr>
      <w:r>
        <w:rPr>
          <w:rFonts w:hint="eastAsia" w:ascii="宋体" w:hAnsi="宋体"/>
          <w:sz w:val="24"/>
        </w:rPr>
        <w:t>合同金额</w:t>
      </w:r>
    </w:p>
    <w:p w14:paraId="31AA4119">
      <w:pPr>
        <w:ind w:firstLine="480" w:firstLineChars="200"/>
        <w:rPr>
          <w:rFonts w:hint="eastAsia" w:ascii="宋体" w:hAnsi="宋体"/>
          <w:sz w:val="24"/>
        </w:rPr>
      </w:pPr>
      <w:r>
        <w:rPr>
          <w:rFonts w:hint="eastAsia" w:ascii="宋体" w:hAnsi="宋体"/>
          <w:sz w:val="24"/>
        </w:rPr>
        <w:t>（1）合同金额小写：</w:t>
      </w:r>
    </w:p>
    <w:p w14:paraId="6B903385">
      <w:pPr>
        <w:ind w:firstLine="480" w:firstLineChars="200"/>
        <w:rPr>
          <w:rFonts w:hint="eastAsia" w:ascii="宋体" w:hAnsi="宋体"/>
          <w:sz w:val="24"/>
        </w:rPr>
      </w:pPr>
      <w:r>
        <w:rPr>
          <w:rFonts w:hint="eastAsia" w:ascii="宋体" w:hAnsi="宋体"/>
          <w:sz w:val="24"/>
        </w:rPr>
        <w:t>大写：</w:t>
      </w:r>
    </w:p>
    <w:p w14:paraId="1615748C">
      <w:pPr>
        <w:ind w:firstLine="480" w:firstLineChars="200"/>
        <w:rPr>
          <w:rFonts w:hint="eastAsia" w:ascii="宋体" w:hAnsi="宋体"/>
          <w:sz w:val="24"/>
        </w:rPr>
      </w:pPr>
      <w:r>
        <w:rPr>
          <w:rFonts w:hint="eastAsia" w:ascii="宋体" w:hAnsi="宋体"/>
          <w:sz w:val="24"/>
        </w:rPr>
        <w:t>分包金额（如有）小写：</w:t>
      </w:r>
    </w:p>
    <w:p w14:paraId="5024E2D2">
      <w:pPr>
        <w:ind w:firstLine="480" w:firstLineChars="200"/>
        <w:rPr>
          <w:rFonts w:hint="eastAsia" w:ascii="宋体" w:hAnsi="宋体"/>
          <w:sz w:val="24"/>
        </w:rPr>
      </w:pPr>
      <w:r>
        <w:rPr>
          <w:rFonts w:hint="eastAsia" w:ascii="宋体" w:hAnsi="宋体"/>
          <w:sz w:val="24"/>
        </w:rPr>
        <w:t>大写：</w:t>
      </w:r>
    </w:p>
    <w:p w14:paraId="321E6277">
      <w:pPr>
        <w:ind w:firstLine="480" w:firstLineChars="200"/>
        <w:rPr>
          <w:rFonts w:hint="eastAsia" w:ascii="宋体" w:hAnsi="宋体"/>
          <w:sz w:val="24"/>
        </w:rPr>
      </w:pPr>
      <w:r>
        <w:rPr>
          <w:rFonts w:hint="eastAsia" w:ascii="宋体" w:hAnsi="宋体"/>
          <w:sz w:val="24"/>
        </w:rPr>
        <w:t xml:space="preserve"> （2）付款方式（按项目实际勾选填写，具体详见专用条款第二节</w:t>
      </w:r>
    </w:p>
    <w:p w14:paraId="52B43058">
      <w:pPr>
        <w:ind w:firstLine="480" w:firstLineChars="200"/>
        <w:rPr>
          <w:rFonts w:hint="eastAsia" w:ascii="宋体" w:hAnsi="宋体"/>
          <w:sz w:val="24"/>
        </w:rPr>
      </w:pPr>
      <w:r>
        <w:rPr>
          <w:rFonts w:hint="eastAsia" w:ascii="宋体" w:hAnsi="宋体"/>
          <w:sz w:val="24"/>
        </w:rPr>
        <w:t>第12.2款）：</w:t>
      </w:r>
    </w:p>
    <w:p w14:paraId="65AF73E3">
      <w:pPr>
        <w:ind w:firstLine="480" w:firstLineChars="200"/>
        <w:rPr>
          <w:rFonts w:hint="eastAsia" w:ascii="宋体" w:hAnsi="宋体"/>
          <w:sz w:val="24"/>
        </w:rPr>
      </w:pPr>
      <w:r>
        <w:rPr>
          <w:rFonts w:ascii="宋体" w:hAnsi="宋体"/>
          <w:sz w:val="24"/>
        </w:rPr>
        <w:sym w:font="Wingdings" w:char="F0A8"/>
      </w:r>
      <w:r>
        <w:rPr>
          <w:rFonts w:hint="eastAsia" w:ascii="宋体" w:hAnsi="宋体"/>
          <w:sz w:val="24"/>
        </w:rPr>
        <w:t>全额付款：</w:t>
      </w:r>
      <w:r>
        <w:rPr>
          <w:rFonts w:hint="eastAsia" w:ascii="宋体" w:hAnsi="宋体"/>
          <w:sz w:val="24"/>
          <w:u w:val="single"/>
        </w:rPr>
        <w:t xml:space="preserve">  /     </w:t>
      </w:r>
      <w:r>
        <w:rPr>
          <w:rFonts w:hint="eastAsia" w:ascii="宋体" w:hAnsi="宋体"/>
          <w:sz w:val="24"/>
        </w:rPr>
        <w:t xml:space="preserve"> </w:t>
      </w:r>
    </w:p>
    <w:p w14:paraId="16FDB617">
      <w:pPr>
        <w:ind w:firstLine="480" w:firstLineChars="200"/>
        <w:rPr>
          <w:rFonts w:hint="eastAsia" w:ascii="宋体" w:hAnsi="宋体"/>
          <w:sz w:val="24"/>
        </w:rPr>
      </w:pPr>
      <w:r>
        <w:rPr>
          <w:rFonts w:ascii="Calibri" w:hAnsi="Calibri" w:eastAsia="Wingdings" w:cs="Calibri"/>
          <w:sz w:val="24"/>
        </w:rPr>
        <w:t>√</w:t>
      </w:r>
      <w:r>
        <w:rPr>
          <w:rFonts w:hint="eastAsia" w:ascii="宋体" w:hAnsi="宋体"/>
          <w:sz w:val="24"/>
        </w:rPr>
        <w:t>分期付款：</w:t>
      </w:r>
      <w:r>
        <w:rPr>
          <w:rFonts w:hint="eastAsia" w:ascii="宋体" w:hAnsi="宋体" w:eastAsia="宋体" w:cs="Times New Roman"/>
          <w:color w:val="000000"/>
          <w:sz w:val="24"/>
          <w:u w:val="single"/>
        </w:rPr>
        <w:t>第一批采购物料入库后并开取相应的增值税发票，待下一批采购物料进场入库后支付上一批物料货款（付款一律通过银行非现金结算，</w:t>
      </w:r>
      <w:r>
        <w:rPr>
          <w:rFonts w:hint="eastAsia" w:ascii="宋体" w:hAnsi="宋体" w:eastAsia="宋体" w:cs="Times New Roman"/>
          <w:bCs/>
          <w:color w:val="000000"/>
          <w:sz w:val="24"/>
          <w:u w:val="single"/>
        </w:rPr>
        <w:t>以上付款</w:t>
      </w:r>
      <w:r>
        <w:rPr>
          <w:rFonts w:hint="eastAsia" w:ascii="宋体" w:hAnsi="宋体" w:eastAsia="宋体" w:cs="Times New Roman"/>
          <w:color w:val="000000"/>
          <w:sz w:val="24"/>
          <w:u w:val="single"/>
        </w:rPr>
        <w:t>无任何利息补偿</w:t>
      </w:r>
      <w:r>
        <w:rPr>
          <w:rFonts w:hint="eastAsia" w:ascii="宋体" w:hAnsi="宋体" w:eastAsia="宋体" w:cs="Times New Roman"/>
          <w:bCs/>
          <w:color w:val="000000"/>
          <w:sz w:val="24"/>
          <w:u w:val="single"/>
        </w:rPr>
        <w:t>）</w:t>
      </w:r>
      <w:r>
        <w:rPr>
          <w:rFonts w:hint="eastAsia" w:ascii="宋体" w:hAnsi="宋体" w:eastAsia="宋体" w:cs="Times New Roman"/>
          <w:bCs/>
          <w:color w:val="000000"/>
          <w:sz w:val="24"/>
        </w:rPr>
        <w:t>。</w:t>
      </w:r>
      <w:r>
        <w:rPr>
          <w:rFonts w:hint="eastAsia" w:ascii="宋体" w:hAnsi="宋体"/>
          <w:sz w:val="24"/>
        </w:rPr>
        <w:t xml:space="preserve"> </w:t>
      </w:r>
    </w:p>
    <w:p w14:paraId="1E3F560B">
      <w:pPr>
        <w:ind w:firstLine="480" w:firstLineChars="200"/>
        <w:rPr>
          <w:rFonts w:hint="eastAsia" w:ascii="宋体" w:hAnsi="宋体"/>
          <w:sz w:val="24"/>
        </w:rPr>
      </w:pPr>
      <w:r>
        <w:rPr>
          <w:rFonts w:ascii="宋体" w:hAnsi="宋体"/>
          <w:sz w:val="24"/>
        </w:rPr>
        <w:sym w:font="Wingdings" w:char="F0A8"/>
      </w:r>
      <w:r>
        <w:rPr>
          <w:rFonts w:hint="eastAsia" w:ascii="宋体" w:hAnsi="宋体"/>
          <w:sz w:val="24"/>
        </w:rPr>
        <w:t>成本补偿：</w:t>
      </w:r>
      <w:r>
        <w:rPr>
          <w:rFonts w:hint="eastAsia" w:ascii="宋体" w:hAnsi="宋体"/>
          <w:sz w:val="24"/>
          <w:u w:val="single"/>
        </w:rPr>
        <w:t xml:space="preserve">     / （应明确按照成本补偿方式的支付方式和支付条件）</w:t>
      </w:r>
      <w:r>
        <w:rPr>
          <w:rFonts w:hint="eastAsia" w:ascii="宋体" w:hAnsi="宋体"/>
          <w:sz w:val="24"/>
        </w:rPr>
        <w:t xml:space="preserve">   </w:t>
      </w:r>
    </w:p>
    <w:p w14:paraId="7ED4949F">
      <w:pPr>
        <w:ind w:firstLine="480" w:firstLineChars="200"/>
        <w:rPr>
          <w:rFonts w:hint="eastAsia" w:ascii="宋体" w:hAnsi="宋体"/>
          <w:sz w:val="24"/>
        </w:rPr>
      </w:pPr>
      <w:r>
        <w:rPr>
          <w:rFonts w:ascii="宋体" w:hAnsi="宋体"/>
          <w:sz w:val="24"/>
        </w:rPr>
        <w:sym w:font="Wingdings" w:char="F0A8"/>
      </w:r>
      <w:r>
        <w:rPr>
          <w:rFonts w:hint="eastAsia" w:ascii="宋体" w:hAnsi="宋体"/>
          <w:sz w:val="24"/>
        </w:rPr>
        <w:t>绩效激励：</w:t>
      </w:r>
      <w:r>
        <w:rPr>
          <w:rFonts w:hint="eastAsia" w:ascii="宋体" w:hAnsi="宋体"/>
          <w:sz w:val="24"/>
          <w:u w:val="single"/>
        </w:rPr>
        <w:t xml:space="preserve">   /   （应明确按照绩效激励方式的支付方式和支付条件） </w:t>
      </w:r>
      <w:r>
        <w:rPr>
          <w:rFonts w:hint="eastAsia" w:ascii="宋体" w:hAnsi="宋体"/>
          <w:sz w:val="24"/>
        </w:rPr>
        <w:t xml:space="preserve">  </w:t>
      </w:r>
    </w:p>
    <w:p w14:paraId="60671808">
      <w:pPr>
        <w:ind w:firstLine="480" w:firstLineChars="200"/>
        <w:rPr>
          <w:rFonts w:hint="eastAsia" w:ascii="宋体" w:hAnsi="宋体"/>
          <w:sz w:val="24"/>
        </w:rPr>
      </w:pPr>
      <w:r>
        <w:rPr>
          <w:rFonts w:hint="eastAsia" w:ascii="宋体" w:hAnsi="宋体"/>
          <w:sz w:val="24"/>
        </w:rPr>
        <w:t>合同履行</w:t>
      </w:r>
    </w:p>
    <w:p w14:paraId="6E11D141">
      <w:pPr>
        <w:ind w:firstLine="480" w:firstLineChars="200"/>
        <w:rPr>
          <w:rFonts w:hint="eastAsia" w:ascii="宋体" w:hAnsi="宋体"/>
          <w:sz w:val="24"/>
        </w:rPr>
      </w:pPr>
      <w:r>
        <w:rPr>
          <w:rFonts w:hint="eastAsia" w:ascii="宋体" w:hAnsi="宋体"/>
          <w:sz w:val="24"/>
        </w:rPr>
        <w:t>（1）起始日期：   年   月   日，完成日期：   年   月   日。</w:t>
      </w:r>
    </w:p>
    <w:p w14:paraId="3C95AF76">
      <w:pPr>
        <w:ind w:firstLine="480" w:firstLineChars="200"/>
        <w:rPr>
          <w:rFonts w:hint="eastAsia" w:ascii="宋体" w:hAnsi="宋体"/>
          <w:sz w:val="24"/>
        </w:rPr>
      </w:pPr>
      <w:r>
        <w:rPr>
          <w:rFonts w:hint="eastAsia" w:ascii="宋体" w:hAnsi="宋体"/>
          <w:sz w:val="24"/>
        </w:rPr>
        <w:t>（2）履约地点：</w:t>
      </w:r>
      <w:r>
        <w:rPr>
          <w:rFonts w:hint="eastAsia" w:ascii="宋体" w:hAnsi="宋体"/>
          <w:sz w:val="24"/>
          <w:u w:val="single"/>
        </w:rPr>
        <w:t xml:space="preserve">                            </w:t>
      </w:r>
      <w:r>
        <w:rPr>
          <w:rFonts w:hint="eastAsia" w:ascii="宋体" w:hAnsi="宋体"/>
          <w:sz w:val="24"/>
        </w:rPr>
        <w:t xml:space="preserve">    </w:t>
      </w:r>
    </w:p>
    <w:p w14:paraId="55791DA7">
      <w:pPr>
        <w:ind w:firstLine="480" w:firstLineChars="200"/>
        <w:rPr>
          <w:rFonts w:hint="eastAsia" w:ascii="宋体" w:hAnsi="宋体"/>
          <w:sz w:val="24"/>
        </w:rPr>
      </w:pPr>
      <w:r>
        <w:rPr>
          <w:rFonts w:hint="eastAsia" w:ascii="宋体" w:hAnsi="宋体"/>
          <w:sz w:val="24"/>
        </w:rPr>
        <w:t>（3）履约担保：履约担保：是否收取履约保证金：</w:t>
      </w:r>
      <w:r>
        <w:rPr>
          <w:rFonts w:ascii="Wingdings" w:hAnsi="Wingdings" w:eastAsia="Wingdings" w:cs="Wingdings"/>
          <w:iCs/>
          <w:sz w:val="24"/>
        </w:rPr>
        <w:t></w:t>
      </w:r>
      <w:r>
        <w:rPr>
          <w:rFonts w:hint="eastAsia" w:ascii="宋体" w:hAnsi="宋体"/>
          <w:sz w:val="24"/>
        </w:rPr>
        <w:t xml:space="preserve">是    </w:t>
      </w:r>
      <w:r>
        <w:rPr>
          <w:rFonts w:hint="eastAsia" w:ascii="宋体" w:hAnsi="宋体"/>
          <w:sz w:val="24"/>
        </w:rPr>
        <w:sym w:font="Wingdings" w:char="00A8"/>
      </w:r>
      <w:r>
        <w:rPr>
          <w:rFonts w:hint="eastAsia" w:ascii="宋体" w:hAnsi="宋体"/>
          <w:sz w:val="24"/>
        </w:rPr>
        <w:t>否</w:t>
      </w:r>
    </w:p>
    <w:p w14:paraId="319C0AA6">
      <w:pPr>
        <w:pStyle w:val="30"/>
        <w:adjustRightInd w:val="0"/>
        <w:snapToGrid w:val="0"/>
        <w:spacing w:beforeAutospacing="0" w:afterAutospacing="0" w:line="400" w:lineRule="exact"/>
        <w:ind w:firstLine="482" w:firstLineChars="200"/>
        <w:jc w:val="left"/>
        <w:rPr>
          <w:rFonts w:hint="eastAsia" w:asciiTheme="minorEastAsia" w:hAnsiTheme="minorEastAsia"/>
          <w:b w:val="0"/>
          <w:bCs w:val="0"/>
          <w:sz w:val="24"/>
          <w:szCs w:val="24"/>
        </w:rPr>
      </w:pPr>
      <w:r>
        <w:rPr>
          <w:rFonts w:hint="eastAsia" w:ascii="宋体" w:hAnsi="宋体" w:cstheme="minorBidi"/>
          <w:sz w:val="24"/>
        </w:rPr>
        <w:t>收取履约保证金形式：</w:t>
      </w:r>
      <w:r>
        <w:rPr>
          <w:rFonts w:hint="eastAsia" w:asciiTheme="minorEastAsia" w:hAnsiTheme="minorEastAsia"/>
          <w:b w:val="0"/>
          <w:bCs w:val="0"/>
          <w:sz w:val="24"/>
          <w:szCs w:val="24"/>
        </w:rPr>
        <w:t>供应商应当以支票、汇票、本票或者金融机构、担保机构出具的保函等非现金形式提交履约保证金。依据《关于在全省政府采购领域推行电子履约保函（保险）的通知》，鼓励供应商自愿使用电子履约保函（保险）代替缴纳履约保证金。</w:t>
      </w:r>
    </w:p>
    <w:p w14:paraId="4A514118">
      <w:pPr>
        <w:pStyle w:val="30"/>
        <w:adjustRightInd w:val="0"/>
        <w:snapToGrid w:val="0"/>
        <w:spacing w:beforeAutospacing="0" w:afterAutospacing="0" w:line="400" w:lineRule="exact"/>
        <w:ind w:firstLine="480" w:firstLineChars="200"/>
        <w:jc w:val="left"/>
        <w:rPr>
          <w:rFonts w:hint="eastAsia" w:asciiTheme="minorEastAsia" w:hAnsiTheme="minorEastAsia"/>
          <w:b w:val="0"/>
          <w:bCs w:val="0"/>
          <w:sz w:val="24"/>
          <w:szCs w:val="24"/>
        </w:rPr>
      </w:pPr>
      <w:r>
        <w:rPr>
          <w:rFonts w:hint="eastAsia" w:asciiTheme="minorEastAsia" w:hAnsiTheme="minorEastAsia"/>
          <w:b w:val="0"/>
          <w:bCs w:val="0"/>
          <w:sz w:val="24"/>
          <w:szCs w:val="24"/>
        </w:rPr>
        <w:t xml:space="preserve"> 如以履约保函（保险）形式缴纳履约保证金，供应商可通过政府采购电子履约保函（保险）平台（www.jsdzbh.com）在线申请履约保函（保险）。</w:t>
      </w:r>
    </w:p>
    <w:p w14:paraId="4391B025">
      <w:pPr>
        <w:ind w:firstLine="480" w:firstLineChars="200"/>
        <w:rPr>
          <w:rFonts w:hint="eastAsia" w:ascii="宋体" w:hAnsi="宋体"/>
          <w:sz w:val="24"/>
        </w:rPr>
      </w:pPr>
      <w:r>
        <w:rPr>
          <w:rFonts w:hint="eastAsia" w:ascii="宋体" w:hAnsi="宋体"/>
          <w:sz w:val="24"/>
        </w:rPr>
        <w:t xml:space="preserve"> 收取履约保证金金额：合同金额的10%                                                            </w:t>
      </w:r>
    </w:p>
    <w:p w14:paraId="471F5368">
      <w:pPr>
        <w:ind w:firstLine="720" w:firstLineChars="300"/>
        <w:rPr>
          <w:rFonts w:hint="eastAsia" w:ascii="宋体" w:hAnsi="宋体"/>
          <w:sz w:val="24"/>
        </w:rPr>
      </w:pPr>
      <w:r>
        <w:rPr>
          <w:rFonts w:hint="eastAsia" w:ascii="宋体" w:hAnsi="宋体"/>
          <w:sz w:val="24"/>
        </w:rPr>
        <w:t xml:space="preserve">履约担保期限：合同履约期结束                                     </w:t>
      </w:r>
    </w:p>
    <w:p w14:paraId="17CFA010">
      <w:pPr>
        <w:ind w:firstLine="480" w:firstLineChars="200"/>
        <w:rPr>
          <w:rFonts w:hint="eastAsia" w:ascii="宋体" w:hAnsi="宋体"/>
          <w:sz w:val="24"/>
        </w:rPr>
      </w:pPr>
      <w:r>
        <w:rPr>
          <w:rFonts w:hint="eastAsia" w:ascii="宋体" w:hAnsi="宋体"/>
          <w:sz w:val="24"/>
        </w:rPr>
        <w:t>确需收取履约保证金的，履约保证金的缴纳形式：</w:t>
      </w:r>
    </w:p>
    <w:p w14:paraId="133C5324">
      <w:pPr>
        <w:ind w:firstLine="480" w:firstLineChars="200"/>
        <w:rPr>
          <w:rFonts w:hint="eastAsia" w:ascii="宋体" w:hAnsi="宋体"/>
          <w:sz w:val="24"/>
        </w:rPr>
      </w:pPr>
      <w:r>
        <w:rPr>
          <w:rFonts w:hint="eastAsia" w:ascii="宋体" w:hAnsi="宋体"/>
          <w:sz w:val="24"/>
        </w:rPr>
        <w:t>供应商应当以支票、汇票、本票或者金融机构、担保机构出具的保函等非现金形式提交履约保证金。依据《关于在全省政府采购领域推行电子履约保函（保险）的通知》，鼓励供应商自愿使用电子履约保函（保险）代替缴纳履约保证金。</w:t>
      </w:r>
    </w:p>
    <w:p w14:paraId="0C4E50F1">
      <w:pPr>
        <w:ind w:firstLine="480" w:firstLineChars="200"/>
        <w:rPr>
          <w:rFonts w:hint="eastAsia" w:ascii="宋体" w:hAnsi="宋体"/>
          <w:sz w:val="24"/>
        </w:rPr>
      </w:pPr>
      <w:r>
        <w:rPr>
          <w:rFonts w:hint="eastAsia" w:ascii="宋体" w:hAnsi="宋体"/>
          <w:sz w:val="24"/>
        </w:rPr>
        <w:t xml:space="preserve"> 如以履约保函（保险）形式缴纳履约保证金，供应商可通过政府采购电子履约保函（保险）平台（www.jsdzbh.com）在线申请履约保函（保险）。</w:t>
      </w:r>
    </w:p>
    <w:p w14:paraId="3383DE41">
      <w:pPr>
        <w:ind w:firstLine="480" w:firstLineChars="200"/>
        <w:rPr>
          <w:rFonts w:hint="eastAsia" w:ascii="宋体" w:hAnsi="宋体"/>
          <w:sz w:val="24"/>
        </w:rPr>
      </w:pPr>
      <w:r>
        <w:rPr>
          <w:rFonts w:hint="eastAsia" w:ascii="宋体" w:hAnsi="宋体"/>
          <w:sz w:val="24"/>
        </w:rPr>
        <w:t xml:space="preserve">（备注：履约保证金金额不得超过合同金额的10%，采购人应当对AA评级及以上政府采购供应商（需提供信用管理部门备案的第三方信用报告）免收履约保证金或降低履约保证金缴纳比例。）                                    </w:t>
      </w:r>
    </w:p>
    <w:p w14:paraId="64F23FFF">
      <w:pPr>
        <w:ind w:firstLine="480" w:firstLineChars="200"/>
        <w:rPr>
          <w:rFonts w:hint="eastAsia" w:ascii="宋体" w:hAnsi="宋体"/>
          <w:sz w:val="24"/>
        </w:rPr>
      </w:pPr>
      <w:r>
        <w:rPr>
          <w:rFonts w:hint="eastAsia" w:ascii="宋体" w:hAnsi="宋体"/>
          <w:sz w:val="24"/>
        </w:rPr>
        <w:t>（5）分期履行要求：</w:t>
      </w:r>
    </w:p>
    <w:p w14:paraId="3C8E186A">
      <w:pPr>
        <w:ind w:firstLine="480" w:firstLineChars="200"/>
        <w:rPr>
          <w:rFonts w:hint="eastAsia" w:ascii="宋体" w:hAnsi="宋体"/>
          <w:sz w:val="24"/>
        </w:rPr>
      </w:pPr>
      <w:r>
        <w:rPr>
          <w:rFonts w:hint="eastAsia" w:ascii="宋体" w:hAnsi="宋体"/>
          <w:sz w:val="24"/>
        </w:rPr>
        <w:t>（6）风险处置措施和替代方案：</w:t>
      </w:r>
    </w:p>
    <w:p w14:paraId="324B813C">
      <w:pPr>
        <w:ind w:firstLine="480" w:firstLineChars="200"/>
        <w:rPr>
          <w:rFonts w:hint="eastAsia" w:ascii="宋体" w:hAnsi="宋体"/>
          <w:sz w:val="24"/>
        </w:rPr>
      </w:pPr>
      <w:r>
        <w:rPr>
          <w:rFonts w:hint="eastAsia" w:ascii="宋体" w:hAnsi="宋体"/>
          <w:sz w:val="24"/>
        </w:rPr>
        <w:t>合同验收</w:t>
      </w:r>
    </w:p>
    <w:p w14:paraId="15A9B5C3">
      <w:pPr>
        <w:ind w:firstLine="480" w:firstLineChars="200"/>
        <w:rPr>
          <w:rFonts w:hint="eastAsia" w:ascii="宋体" w:hAnsi="宋体"/>
          <w:sz w:val="24"/>
        </w:rPr>
      </w:pPr>
      <w:r>
        <w:rPr>
          <w:rFonts w:hint="eastAsia" w:ascii="宋体" w:hAnsi="宋体"/>
          <w:sz w:val="24"/>
        </w:rPr>
        <w:t>验收组织方式：</w:t>
      </w:r>
      <w:r>
        <w:rPr>
          <w:rFonts w:hint="eastAsia" w:ascii="宋体" w:hAnsi="宋体" w:eastAsia="宋体"/>
          <w:sz w:val="24"/>
        </w:rPr>
        <w:t>√</w:t>
      </w:r>
      <w:r>
        <w:rPr>
          <w:rFonts w:hint="eastAsia" w:ascii="宋体" w:hAnsi="宋体"/>
          <w:sz w:val="24"/>
        </w:rPr>
        <w:t xml:space="preserve">自行组织   </w:t>
      </w:r>
      <w:r>
        <w:rPr>
          <w:rFonts w:ascii="Wingdings" w:hAnsi="Wingdings" w:eastAsia="Wingdings" w:cs="Wingdings"/>
          <w:iCs/>
          <w:sz w:val="24"/>
        </w:rPr>
        <w:t></w:t>
      </w:r>
      <w:r>
        <w:rPr>
          <w:rFonts w:hint="eastAsia" w:ascii="宋体" w:hAnsi="宋体"/>
          <w:sz w:val="24"/>
        </w:rPr>
        <w:t>委托第三方组织</w:t>
      </w:r>
    </w:p>
    <w:p w14:paraId="2AAEC0F3">
      <w:pPr>
        <w:ind w:firstLine="480" w:firstLineChars="200"/>
        <w:rPr>
          <w:rFonts w:hint="eastAsia" w:ascii="宋体" w:hAnsi="宋体"/>
          <w:sz w:val="24"/>
        </w:rPr>
      </w:pPr>
      <w:r>
        <w:rPr>
          <w:rFonts w:hint="eastAsia" w:ascii="宋体" w:hAnsi="宋体"/>
          <w:sz w:val="24"/>
        </w:rPr>
        <w:t xml:space="preserve">验收主体：                           </w:t>
      </w:r>
    </w:p>
    <w:p w14:paraId="0D2CEC38">
      <w:pPr>
        <w:ind w:firstLine="480" w:firstLineChars="200"/>
        <w:rPr>
          <w:rFonts w:hint="eastAsia" w:ascii="宋体" w:hAnsi="宋体"/>
          <w:sz w:val="24"/>
        </w:rPr>
      </w:pPr>
      <w:r>
        <w:rPr>
          <w:rFonts w:hint="eastAsia" w:ascii="宋体" w:hAnsi="宋体"/>
          <w:sz w:val="24"/>
        </w:rPr>
        <w:t>是否邀请本项目的其他供应商参加验收：</w:t>
      </w:r>
      <w:r>
        <w:rPr>
          <w:rFonts w:ascii="Wingdings" w:hAnsi="Wingdings" w:eastAsia="Wingdings" w:cs="Wingdings"/>
          <w:iCs/>
          <w:sz w:val="24"/>
        </w:rPr>
        <w:t></w:t>
      </w:r>
      <w:r>
        <w:rPr>
          <w:rFonts w:hint="eastAsia" w:ascii="宋体" w:hAnsi="宋体"/>
          <w:sz w:val="24"/>
        </w:rPr>
        <w:t xml:space="preserve">是  </w:t>
      </w:r>
      <w:r>
        <w:rPr>
          <w:rFonts w:ascii="Wingdings" w:hAnsi="Wingdings" w:eastAsia="Wingdings" w:cs="Wingdings"/>
          <w:iCs/>
          <w:sz w:val="24"/>
        </w:rPr>
        <w:t></w:t>
      </w:r>
      <w:r>
        <w:rPr>
          <w:rFonts w:hint="eastAsia" w:ascii="宋体" w:hAnsi="宋体"/>
          <w:sz w:val="24"/>
        </w:rPr>
        <w:t>否</w:t>
      </w:r>
    </w:p>
    <w:p w14:paraId="0F6ECDD4">
      <w:pPr>
        <w:ind w:firstLine="480" w:firstLineChars="200"/>
        <w:rPr>
          <w:rFonts w:hint="eastAsia" w:ascii="宋体" w:hAnsi="宋体"/>
          <w:sz w:val="24"/>
        </w:rPr>
      </w:pPr>
      <w:r>
        <w:rPr>
          <w:rFonts w:hint="eastAsia" w:ascii="宋体" w:hAnsi="宋体"/>
          <w:sz w:val="24"/>
        </w:rPr>
        <w:t>是否邀请专家参加验收：</w:t>
      </w:r>
      <w:r>
        <w:rPr>
          <w:rFonts w:hint="eastAsia" w:ascii="宋体" w:hAnsi="宋体" w:eastAsia="宋体"/>
          <w:sz w:val="24"/>
        </w:rPr>
        <w:t>√</w:t>
      </w:r>
      <w:r>
        <w:rPr>
          <w:rFonts w:hint="eastAsia" w:ascii="宋体" w:hAnsi="宋体"/>
          <w:sz w:val="24"/>
        </w:rPr>
        <w:t xml:space="preserve">是  </w:t>
      </w:r>
      <w:r>
        <w:rPr>
          <w:rFonts w:ascii="Wingdings" w:hAnsi="Wingdings" w:eastAsia="Wingdings" w:cs="Wingdings"/>
          <w:iCs/>
          <w:sz w:val="24"/>
        </w:rPr>
        <w:t></w:t>
      </w:r>
      <w:r>
        <w:rPr>
          <w:rFonts w:hint="eastAsia" w:ascii="宋体" w:hAnsi="宋体"/>
          <w:sz w:val="24"/>
        </w:rPr>
        <w:t>否</w:t>
      </w:r>
    </w:p>
    <w:p w14:paraId="28DAFB4F">
      <w:pPr>
        <w:ind w:firstLine="480" w:firstLineChars="200"/>
        <w:rPr>
          <w:rFonts w:hint="eastAsia" w:ascii="宋体" w:hAnsi="宋体"/>
          <w:sz w:val="24"/>
        </w:rPr>
      </w:pPr>
      <w:r>
        <w:rPr>
          <w:rFonts w:hint="eastAsia" w:ascii="宋体" w:hAnsi="宋体"/>
          <w:sz w:val="24"/>
        </w:rPr>
        <w:t>是否邀请服务对象参加验收：</w:t>
      </w:r>
      <w:r>
        <w:rPr>
          <w:rFonts w:ascii="Wingdings" w:hAnsi="Wingdings" w:eastAsia="Wingdings" w:cs="Wingdings"/>
          <w:iCs/>
          <w:sz w:val="24"/>
        </w:rPr>
        <w:t></w:t>
      </w:r>
      <w:r>
        <w:rPr>
          <w:rFonts w:hint="eastAsia" w:ascii="宋体" w:hAnsi="宋体"/>
          <w:sz w:val="24"/>
        </w:rPr>
        <w:t xml:space="preserve">是  </w:t>
      </w:r>
      <w:r>
        <w:rPr>
          <w:rFonts w:ascii="Wingdings" w:hAnsi="Wingdings" w:eastAsia="Wingdings" w:cs="Wingdings"/>
          <w:iCs/>
          <w:sz w:val="24"/>
        </w:rPr>
        <w:t></w:t>
      </w:r>
      <w:r>
        <w:rPr>
          <w:rFonts w:hint="eastAsia" w:ascii="宋体" w:hAnsi="宋体"/>
          <w:sz w:val="24"/>
        </w:rPr>
        <w:t>否</w:t>
      </w:r>
    </w:p>
    <w:p w14:paraId="73E7CF80">
      <w:pPr>
        <w:ind w:firstLine="480" w:firstLineChars="200"/>
        <w:rPr>
          <w:rFonts w:hint="eastAsia" w:ascii="宋体" w:hAnsi="宋体"/>
          <w:sz w:val="24"/>
        </w:rPr>
      </w:pPr>
      <w:r>
        <w:rPr>
          <w:rFonts w:hint="eastAsia" w:ascii="宋体" w:hAnsi="宋体"/>
          <w:sz w:val="24"/>
        </w:rPr>
        <w:t>是否邀请第三方检测机构参加验收：</w:t>
      </w:r>
      <w:r>
        <w:rPr>
          <w:rFonts w:hint="eastAsia" w:ascii="宋体" w:hAnsi="宋体" w:eastAsia="宋体"/>
          <w:sz w:val="24"/>
        </w:rPr>
        <w:t>√</w:t>
      </w:r>
      <w:r>
        <w:rPr>
          <w:rFonts w:hint="eastAsia" w:ascii="宋体" w:hAnsi="宋体"/>
          <w:sz w:val="24"/>
        </w:rPr>
        <w:t xml:space="preserve">是  </w:t>
      </w:r>
      <w:r>
        <w:rPr>
          <w:rFonts w:ascii="Wingdings" w:hAnsi="Wingdings" w:eastAsia="Wingdings" w:cs="Wingdings"/>
          <w:iCs/>
          <w:sz w:val="24"/>
        </w:rPr>
        <w:t></w:t>
      </w:r>
      <w:r>
        <w:rPr>
          <w:rFonts w:hint="eastAsia" w:ascii="宋体" w:hAnsi="宋体"/>
          <w:sz w:val="24"/>
        </w:rPr>
        <w:t>否</w:t>
      </w:r>
    </w:p>
    <w:p w14:paraId="1F105E7C">
      <w:pPr>
        <w:ind w:firstLine="480" w:firstLineChars="200"/>
        <w:rPr>
          <w:rFonts w:hint="eastAsia" w:ascii="宋体" w:hAnsi="宋体"/>
          <w:sz w:val="24"/>
        </w:rPr>
      </w:pPr>
      <w:r>
        <w:rPr>
          <w:rFonts w:hint="eastAsia" w:ascii="宋体" w:hAnsi="宋体"/>
          <w:sz w:val="24"/>
        </w:rPr>
        <w:t>是否进行抽查检测：</w:t>
      </w:r>
      <w:r>
        <w:rPr>
          <w:rFonts w:hint="eastAsia" w:ascii="宋体" w:hAnsi="宋体" w:eastAsia="宋体"/>
          <w:sz w:val="24"/>
        </w:rPr>
        <w:t>√</w:t>
      </w:r>
      <w:r>
        <w:rPr>
          <w:rFonts w:hint="eastAsia" w:ascii="宋体" w:hAnsi="宋体"/>
          <w:color w:val="FF0000"/>
          <w:sz w:val="24"/>
        </w:rPr>
        <w:t>是</w:t>
      </w:r>
      <w:r>
        <w:rPr>
          <w:rFonts w:hint="eastAsia" w:ascii="宋体" w:hAnsi="宋体"/>
          <w:sz w:val="24"/>
        </w:rPr>
        <w:t>，抽查比例：</w:t>
      </w:r>
      <w:r>
        <w:rPr>
          <w:rFonts w:ascii="Wingdings" w:hAnsi="Wingdings" w:eastAsia="Wingdings" w:cs="Wingdings"/>
          <w:iCs/>
          <w:sz w:val="24"/>
        </w:rPr>
        <w:t></w:t>
      </w:r>
      <w:r>
        <w:rPr>
          <w:rFonts w:hint="eastAsia" w:ascii="宋体" w:hAnsi="宋体"/>
          <w:sz w:val="24"/>
        </w:rPr>
        <w:t>否</w:t>
      </w:r>
    </w:p>
    <w:p w14:paraId="52056D9F">
      <w:pPr>
        <w:ind w:firstLine="480" w:firstLineChars="200"/>
        <w:rPr>
          <w:rFonts w:hint="eastAsia" w:ascii="宋体" w:hAnsi="宋体"/>
          <w:sz w:val="24"/>
        </w:rPr>
      </w:pPr>
      <w:r>
        <w:rPr>
          <w:rFonts w:hint="eastAsia" w:ascii="宋体" w:hAnsi="宋体"/>
          <w:sz w:val="24"/>
        </w:rPr>
        <w:t>是否存在破坏性检测：</w:t>
      </w:r>
      <w:r>
        <w:rPr>
          <w:rFonts w:hint="eastAsia" w:ascii="宋体" w:hAnsi="宋体" w:eastAsia="宋体"/>
          <w:sz w:val="24"/>
        </w:rPr>
        <w:t>√</w:t>
      </w:r>
      <w:r>
        <w:rPr>
          <w:rFonts w:hint="eastAsia" w:ascii="宋体" w:hAnsi="宋体"/>
          <w:sz w:val="24"/>
        </w:rPr>
        <w:t>是，</w:t>
      </w:r>
      <w:r>
        <w:rPr>
          <w:rFonts w:hint="eastAsia" w:ascii="宋体" w:hAnsi="宋体"/>
          <w:sz w:val="24"/>
          <w:u w:val="single"/>
        </w:rPr>
        <w:t>送检第三方检测机构</w:t>
      </w:r>
      <w:r>
        <w:rPr>
          <w:rFonts w:hint="eastAsia" w:ascii="宋体" w:hAnsi="宋体"/>
          <w:sz w:val="24"/>
        </w:rPr>
        <w:t>（应明确对被破坏的检测产品的处理方式）</w:t>
      </w:r>
    </w:p>
    <w:p w14:paraId="354B5DE8">
      <w:pPr>
        <w:ind w:firstLine="480" w:firstLineChars="200"/>
        <w:rPr>
          <w:rFonts w:hint="eastAsia" w:ascii="宋体" w:hAnsi="宋体"/>
          <w:sz w:val="24"/>
        </w:rPr>
      </w:pPr>
      <w:r>
        <w:rPr>
          <w:rFonts w:ascii="Wingdings" w:hAnsi="Wingdings" w:eastAsia="Wingdings" w:cs="Wingdings"/>
          <w:iCs/>
          <w:sz w:val="24"/>
        </w:rPr>
        <w:t></w:t>
      </w:r>
      <w:r>
        <w:rPr>
          <w:rFonts w:hint="eastAsia" w:ascii="宋体" w:hAnsi="宋体"/>
          <w:sz w:val="24"/>
        </w:rPr>
        <w:t>否</w:t>
      </w:r>
    </w:p>
    <w:p w14:paraId="275E4B66">
      <w:pPr>
        <w:ind w:firstLine="480" w:firstLineChars="200"/>
        <w:rPr>
          <w:rFonts w:hint="eastAsia" w:ascii="宋体" w:hAnsi="宋体"/>
          <w:sz w:val="24"/>
        </w:rPr>
      </w:pPr>
      <w:r>
        <w:rPr>
          <w:rFonts w:hint="eastAsia" w:ascii="宋体" w:hAnsi="宋体"/>
          <w:sz w:val="24"/>
        </w:rPr>
        <w:t>验收组织的其他事项：</w:t>
      </w:r>
    </w:p>
    <w:p w14:paraId="677F51C8">
      <w:pPr>
        <w:ind w:firstLine="480" w:firstLineChars="200"/>
        <w:rPr>
          <w:rFonts w:hint="eastAsia" w:ascii="宋体" w:hAnsi="宋体"/>
          <w:sz w:val="24"/>
        </w:rPr>
      </w:pPr>
      <w:r>
        <w:rPr>
          <w:rFonts w:hint="eastAsia" w:ascii="宋体" w:hAnsi="宋体"/>
          <w:sz w:val="24"/>
        </w:rPr>
        <w:t>（2）履约验收时间：</w:t>
      </w:r>
      <w:r>
        <w:rPr>
          <w:rFonts w:hint="eastAsia" w:ascii="宋体" w:hAnsi="宋体"/>
          <w:sz w:val="24"/>
          <w:u w:val="single"/>
        </w:rPr>
        <w:t>（计划于何时验收/供应商提出验收申请之日起   日内组织验收）</w:t>
      </w:r>
    </w:p>
    <w:p w14:paraId="1A715BAC">
      <w:pPr>
        <w:ind w:firstLine="480" w:firstLineChars="200"/>
        <w:rPr>
          <w:rFonts w:hint="eastAsia" w:ascii="宋体" w:hAnsi="宋体"/>
          <w:sz w:val="24"/>
        </w:rPr>
      </w:pPr>
      <w:r>
        <w:rPr>
          <w:rFonts w:hint="eastAsia" w:ascii="宋体" w:hAnsi="宋体"/>
          <w:sz w:val="24"/>
        </w:rPr>
        <w:t>（3）履约验收方式：</w:t>
      </w:r>
      <w:r>
        <w:rPr>
          <w:rFonts w:ascii="Wingdings" w:hAnsi="Wingdings" w:eastAsia="Wingdings" w:cs="Wingdings"/>
          <w:iCs/>
          <w:sz w:val="24"/>
        </w:rPr>
        <w:t></w:t>
      </w:r>
      <w:r>
        <w:rPr>
          <w:rFonts w:hint="eastAsia" w:ascii="宋体" w:hAnsi="宋体"/>
          <w:sz w:val="24"/>
        </w:rPr>
        <w:t xml:space="preserve">一次性验收         </w:t>
      </w:r>
    </w:p>
    <w:p w14:paraId="09D68C30">
      <w:pPr>
        <w:ind w:firstLine="480" w:firstLineChars="200"/>
        <w:rPr>
          <w:rFonts w:hint="eastAsia" w:ascii="宋体" w:hAnsi="宋体"/>
          <w:sz w:val="24"/>
          <w:u w:val="single"/>
        </w:rPr>
      </w:pPr>
      <w:r>
        <w:rPr>
          <w:rFonts w:ascii="宋体" w:hAnsi="宋体"/>
          <w:sz w:val="24"/>
        </w:rPr>
        <w:t></w:t>
      </w:r>
      <w:r>
        <w:rPr>
          <w:rFonts w:hint="eastAsia" w:ascii="宋体" w:hAnsi="宋体" w:eastAsia="宋体"/>
          <w:sz w:val="24"/>
        </w:rPr>
        <w:t>√</w:t>
      </w:r>
      <w:r>
        <w:rPr>
          <w:rFonts w:hint="eastAsia" w:ascii="宋体" w:hAnsi="宋体"/>
          <w:sz w:val="24"/>
        </w:rPr>
        <w:t>分期/分项验收：</w:t>
      </w:r>
      <w:r>
        <w:rPr>
          <w:rFonts w:hint="eastAsia" w:ascii="宋体" w:hAnsi="宋体"/>
          <w:sz w:val="24"/>
          <w:u w:val="single"/>
        </w:rPr>
        <w:t>对每批次进场货物进行验收</w:t>
      </w:r>
    </w:p>
    <w:p w14:paraId="06CCB17B">
      <w:pPr>
        <w:ind w:firstLine="480" w:firstLineChars="200"/>
        <w:rPr>
          <w:rFonts w:hint="eastAsia" w:ascii="宋体" w:hAnsi="宋体"/>
          <w:sz w:val="24"/>
        </w:rPr>
      </w:pPr>
      <w:r>
        <w:rPr>
          <w:rFonts w:hint="eastAsia" w:ascii="宋体" w:hAnsi="宋体"/>
          <w:sz w:val="24"/>
        </w:rPr>
        <w:t>（4）履约验收程序：</w:t>
      </w:r>
    </w:p>
    <w:p w14:paraId="75C17D51">
      <w:pPr>
        <w:ind w:firstLine="480" w:firstLineChars="200"/>
        <w:rPr>
          <w:rFonts w:hint="eastAsia" w:ascii="宋体" w:hAnsi="宋体"/>
          <w:bCs/>
          <w:sz w:val="24"/>
          <w:u w:val="single"/>
        </w:rPr>
      </w:pPr>
      <w:r>
        <w:rPr>
          <w:rFonts w:hint="eastAsia" w:ascii="宋体" w:hAnsi="宋体"/>
          <w:sz w:val="24"/>
        </w:rPr>
        <w:t>（5）履约验收的内容：（应当</w:t>
      </w:r>
      <w:r>
        <w:rPr>
          <w:rFonts w:hint="eastAsia" w:ascii="宋体" w:hAnsi="宋体"/>
          <w:bCs/>
          <w:sz w:val="24"/>
          <w:u w:val="single"/>
        </w:rPr>
        <w:t>包括每一项技术和商务要求的履约情况，特别是落实政府采购扶持中小企业，支持绿色发展和乡村振兴等政策情况）</w:t>
      </w:r>
    </w:p>
    <w:p w14:paraId="1AF19120">
      <w:pPr>
        <w:ind w:firstLine="480"/>
        <w:rPr>
          <w:rFonts w:hint="eastAsia" w:ascii="宋体" w:hAnsi="宋体"/>
          <w:bCs/>
          <w:sz w:val="24"/>
          <w:u w:val="single"/>
        </w:rPr>
      </w:pPr>
      <w:r>
        <w:rPr>
          <w:rFonts w:hint="eastAsia" w:ascii="宋体" w:hAnsi="宋体"/>
          <w:bCs/>
          <w:sz w:val="24"/>
        </w:rPr>
        <w:t>（6）履约验收标准：</w:t>
      </w:r>
    </w:p>
    <w:p w14:paraId="4059467A">
      <w:pPr>
        <w:ind w:firstLine="480"/>
        <w:rPr>
          <w:rFonts w:hint="eastAsia" w:ascii="宋体" w:hAnsi="宋体" w:cs="宋体"/>
          <w:sz w:val="24"/>
        </w:rPr>
      </w:pPr>
      <w:r>
        <w:rPr>
          <w:rFonts w:hint="eastAsia" w:ascii="宋体" w:hAnsi="宋体" w:cs="宋体"/>
          <w:bCs/>
          <w:sz w:val="24"/>
        </w:rPr>
        <w:t>（7）是否以采购活动中供应商提供的样品作为参考：</w:t>
      </w:r>
      <w:r>
        <w:rPr>
          <w:rFonts w:ascii="Wingdings" w:hAnsi="Wingdings" w:eastAsia="Wingdings" w:cs="Wingdings"/>
          <w:sz w:val="24"/>
        </w:rPr>
        <w:t></w:t>
      </w:r>
      <w:r>
        <w:rPr>
          <w:rFonts w:hint="eastAsia" w:ascii="宋体" w:hAnsi="宋体" w:cs="宋体"/>
          <w:bCs/>
          <w:sz w:val="24"/>
        </w:rPr>
        <w:t xml:space="preserve">是  </w:t>
      </w:r>
      <w:r>
        <w:rPr>
          <w:rFonts w:hint="eastAsia" w:ascii="宋体" w:hAnsi="宋体" w:eastAsia="宋体"/>
          <w:sz w:val="24"/>
        </w:rPr>
        <w:t>√</w:t>
      </w:r>
      <w:r>
        <w:rPr>
          <w:rFonts w:hint="eastAsia" w:ascii="宋体" w:hAnsi="宋体" w:cs="宋体"/>
          <w:bCs/>
          <w:sz w:val="24"/>
        </w:rPr>
        <w:t>否</w:t>
      </w:r>
    </w:p>
    <w:p w14:paraId="3BF18598">
      <w:pPr>
        <w:ind w:firstLine="480"/>
        <w:rPr>
          <w:rFonts w:hint="eastAsia" w:ascii="宋体" w:hAnsi="宋体" w:cs="宋体"/>
          <w:bCs/>
          <w:sz w:val="24"/>
          <w:u w:val="single"/>
        </w:rPr>
      </w:pPr>
      <w:r>
        <w:rPr>
          <w:rFonts w:hint="eastAsia" w:ascii="宋体" w:hAnsi="宋体" w:cs="宋体"/>
          <w:bCs/>
          <w:sz w:val="24"/>
        </w:rPr>
        <w:t>（8）履约验收其他事项：</w:t>
      </w:r>
      <w:r>
        <w:rPr>
          <w:rFonts w:hint="eastAsia" w:ascii="宋体" w:hAnsi="宋体" w:cs="宋体"/>
          <w:bCs/>
          <w:sz w:val="24"/>
          <w:u w:val="single"/>
        </w:rPr>
        <w:t xml:space="preserve">  /  </w:t>
      </w:r>
    </w:p>
    <w:p w14:paraId="3B9EF8CD">
      <w:pPr>
        <w:widowControl w:val="0"/>
        <w:numPr>
          <w:ilvl w:val="0"/>
          <w:numId w:val="2"/>
        </w:numPr>
        <w:ind w:firstLine="482"/>
        <w:jc w:val="both"/>
        <w:rPr>
          <w:rFonts w:hint="eastAsia" w:ascii="宋体" w:hAnsi="宋体"/>
          <w:b/>
          <w:sz w:val="24"/>
        </w:rPr>
      </w:pPr>
      <w:r>
        <w:rPr>
          <w:rFonts w:hint="eastAsia" w:ascii="宋体" w:hAnsi="宋体"/>
          <w:b/>
          <w:sz w:val="24"/>
        </w:rPr>
        <w:t>组成合同的文件</w:t>
      </w:r>
    </w:p>
    <w:p w14:paraId="5CBBAF7B">
      <w:pPr>
        <w:ind w:firstLine="480"/>
        <w:rPr>
          <w:rFonts w:hint="eastAsia" w:ascii="宋体" w:hAnsi="宋体"/>
          <w:sz w:val="24"/>
        </w:rPr>
      </w:pPr>
      <w:r>
        <w:rPr>
          <w:rFonts w:hint="eastAsia" w:ascii="宋体" w:hAnsi="宋体"/>
          <w:sz w:val="24"/>
        </w:rPr>
        <w:t>本协议书与下列文件一起构成合同文件，如下述文件之间有任何抵触、矛盾或歧义，应按以下顺序解释：</w:t>
      </w:r>
    </w:p>
    <w:p w14:paraId="2747E7D0">
      <w:pPr>
        <w:rPr>
          <w:rFonts w:hint="eastAsia" w:ascii="宋体" w:hAnsi="宋体"/>
          <w:sz w:val="24"/>
        </w:rPr>
      </w:pPr>
      <w:r>
        <w:rPr>
          <w:rFonts w:hint="eastAsia" w:ascii="宋体" w:hAnsi="宋体"/>
          <w:sz w:val="24"/>
        </w:rPr>
        <w:t>（1）政府采购合同协议书及其变更、补充协议</w:t>
      </w:r>
    </w:p>
    <w:p w14:paraId="0C94E025">
      <w:pPr>
        <w:rPr>
          <w:rFonts w:hint="eastAsia" w:ascii="宋体" w:hAnsi="宋体"/>
          <w:sz w:val="24"/>
        </w:rPr>
      </w:pPr>
      <w:r>
        <w:rPr>
          <w:rFonts w:hint="eastAsia" w:ascii="宋体" w:hAnsi="宋体"/>
          <w:sz w:val="24"/>
        </w:rPr>
        <w:t>（2）政府采购合同专用条款</w:t>
      </w:r>
    </w:p>
    <w:p w14:paraId="4667AD27">
      <w:pPr>
        <w:rPr>
          <w:rFonts w:hint="eastAsia" w:ascii="宋体" w:hAnsi="宋体"/>
          <w:sz w:val="24"/>
        </w:rPr>
      </w:pPr>
      <w:r>
        <w:rPr>
          <w:rFonts w:hint="eastAsia" w:ascii="宋体" w:hAnsi="宋体"/>
          <w:sz w:val="24"/>
        </w:rPr>
        <w:t>（3）政府采购合同通用条款</w:t>
      </w:r>
    </w:p>
    <w:p w14:paraId="126A9679">
      <w:pPr>
        <w:rPr>
          <w:rFonts w:hint="eastAsia" w:ascii="宋体" w:hAnsi="宋体"/>
          <w:sz w:val="24"/>
        </w:rPr>
      </w:pPr>
      <w:r>
        <w:rPr>
          <w:rFonts w:hint="eastAsia" w:ascii="宋体" w:hAnsi="宋体"/>
          <w:sz w:val="24"/>
        </w:rPr>
        <w:t>（4）中标（成交）通知书</w:t>
      </w:r>
    </w:p>
    <w:p w14:paraId="1E1B699D">
      <w:pPr>
        <w:rPr>
          <w:rFonts w:hint="eastAsia" w:ascii="宋体" w:hAnsi="宋体"/>
          <w:sz w:val="24"/>
        </w:rPr>
      </w:pPr>
      <w:r>
        <w:rPr>
          <w:rFonts w:hint="eastAsia" w:ascii="宋体" w:hAnsi="宋体"/>
          <w:sz w:val="24"/>
        </w:rPr>
        <w:t>（5）投标（响应）文件</w:t>
      </w:r>
    </w:p>
    <w:p w14:paraId="1CAF74B8">
      <w:pPr>
        <w:rPr>
          <w:rFonts w:hint="eastAsia" w:ascii="宋体" w:hAnsi="宋体"/>
          <w:sz w:val="24"/>
        </w:rPr>
      </w:pPr>
      <w:r>
        <w:rPr>
          <w:rFonts w:hint="eastAsia" w:ascii="宋体" w:hAnsi="宋体"/>
          <w:sz w:val="24"/>
        </w:rPr>
        <w:t>（6）采购文件</w:t>
      </w:r>
    </w:p>
    <w:p w14:paraId="121D71AA">
      <w:pPr>
        <w:rPr>
          <w:rFonts w:hint="eastAsia" w:ascii="宋体" w:hAnsi="宋体"/>
          <w:sz w:val="24"/>
        </w:rPr>
      </w:pPr>
      <w:r>
        <w:rPr>
          <w:rFonts w:hint="eastAsia" w:ascii="宋体" w:hAnsi="宋体"/>
          <w:sz w:val="24"/>
        </w:rPr>
        <w:t>（7）有关技术文件，图纸</w:t>
      </w:r>
    </w:p>
    <w:p w14:paraId="0E9E50CA">
      <w:pPr>
        <w:rPr>
          <w:rFonts w:hint="eastAsia" w:ascii="宋体" w:hAnsi="宋体"/>
          <w:sz w:val="24"/>
        </w:rPr>
      </w:pPr>
      <w:r>
        <w:rPr>
          <w:rFonts w:hint="eastAsia" w:ascii="宋体" w:hAnsi="宋体"/>
          <w:sz w:val="24"/>
        </w:rPr>
        <w:t>（8）国家法律、行政法规和规章制度规定或合同约定的作为合同组成部分的其他文件</w:t>
      </w:r>
    </w:p>
    <w:p w14:paraId="6A8E1A8A">
      <w:pPr>
        <w:adjustRightInd w:val="0"/>
        <w:snapToGrid w:val="0"/>
        <w:spacing w:line="400" w:lineRule="exact"/>
        <w:ind w:left="422"/>
        <w:rPr>
          <w:rFonts w:hint="eastAsia" w:ascii="宋体" w:hAnsi="宋体"/>
          <w:b/>
          <w:szCs w:val="21"/>
        </w:rPr>
      </w:pPr>
      <w:r>
        <w:rPr>
          <w:rFonts w:hint="eastAsia" w:ascii="宋体" w:hAnsi="宋体"/>
          <w:b/>
          <w:szCs w:val="21"/>
        </w:rPr>
        <w:t>6.</w:t>
      </w:r>
      <w:r>
        <w:rPr>
          <w:rFonts w:hint="eastAsia" w:ascii="宋体" w:hAnsi="宋体"/>
          <w:b/>
          <w:sz w:val="24"/>
        </w:rPr>
        <w:t>合同生效</w:t>
      </w:r>
    </w:p>
    <w:p w14:paraId="689D1312">
      <w:pPr>
        <w:ind w:firstLine="480"/>
        <w:rPr>
          <w:rFonts w:hint="eastAsia" w:ascii="宋体" w:hAnsi="宋体"/>
          <w:sz w:val="24"/>
        </w:rPr>
      </w:pPr>
      <w:r>
        <w:rPr>
          <w:rFonts w:hint="eastAsia" w:ascii="宋体" w:hAnsi="宋体"/>
          <w:sz w:val="24"/>
        </w:rPr>
        <w:t>本合同自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日生效。</w:t>
      </w:r>
    </w:p>
    <w:p w14:paraId="6CF18BCD">
      <w:pPr>
        <w:ind w:left="482"/>
        <w:rPr>
          <w:rFonts w:hint="eastAsia" w:ascii="宋体" w:hAnsi="宋体"/>
          <w:b/>
          <w:sz w:val="24"/>
        </w:rPr>
      </w:pPr>
      <w:r>
        <w:rPr>
          <w:rFonts w:hint="eastAsia" w:ascii="宋体" w:hAnsi="宋体"/>
          <w:b/>
          <w:sz w:val="24"/>
        </w:rPr>
        <w:t>7.合同份数</w:t>
      </w:r>
    </w:p>
    <w:p w14:paraId="098D37C1">
      <w:pPr>
        <w:adjustRightInd w:val="0"/>
        <w:snapToGrid w:val="0"/>
        <w:spacing w:line="400" w:lineRule="exact"/>
        <w:ind w:firstLine="420" w:firstLineChars="200"/>
        <w:rPr>
          <w:rFonts w:hint="eastAsia" w:ascii="宋体" w:hAnsi="宋体"/>
          <w:szCs w:val="21"/>
        </w:rPr>
      </w:pP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份，甲方执</w:t>
      </w:r>
      <w:r>
        <w:rPr>
          <w:rFonts w:hint="eastAsia" w:ascii="宋体" w:hAnsi="宋体"/>
          <w:szCs w:val="21"/>
          <w:u w:val="single"/>
        </w:rPr>
        <w:t xml:space="preserve">  贰  </w:t>
      </w:r>
      <w:r>
        <w:rPr>
          <w:rFonts w:hint="eastAsia" w:ascii="宋体" w:hAnsi="宋体"/>
          <w:szCs w:val="21"/>
        </w:rPr>
        <w:t>份，乙方执</w:t>
      </w:r>
      <w:r>
        <w:rPr>
          <w:rFonts w:hint="eastAsia" w:ascii="宋体" w:hAnsi="宋体"/>
          <w:szCs w:val="21"/>
          <w:u w:val="single"/>
        </w:rPr>
        <w:t xml:space="preserve"> 贰   </w:t>
      </w:r>
      <w:r>
        <w:rPr>
          <w:rFonts w:hint="eastAsia" w:ascii="宋体" w:hAnsi="宋体"/>
          <w:szCs w:val="21"/>
        </w:rPr>
        <w:t>份，均具有同等法律效力。</w:t>
      </w:r>
    </w:p>
    <w:p w14:paraId="09A09965">
      <w:pPr>
        <w:adjustRightInd w:val="0"/>
        <w:snapToGrid w:val="0"/>
        <w:spacing w:line="400" w:lineRule="exact"/>
        <w:ind w:firstLine="420" w:firstLineChars="200"/>
        <w:rPr>
          <w:rFonts w:hint="eastAsia"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1296698">
      <w:pPr>
        <w:adjustRightInd w:val="0"/>
        <w:snapToGrid w:val="0"/>
        <w:spacing w:line="400" w:lineRule="exact"/>
        <w:ind w:firstLine="420" w:firstLineChars="200"/>
        <w:rPr>
          <w:rFonts w:hint="eastAsia" w:ascii="宋体" w:hAnsi="宋体"/>
          <w:szCs w:val="21"/>
        </w:rPr>
      </w:pPr>
      <w:r>
        <w:rPr>
          <w:rFonts w:hint="eastAsia" w:ascii="宋体" w:hAnsi="宋体"/>
          <w:szCs w:val="21"/>
        </w:rPr>
        <w:t>合同订立地点：</w:t>
      </w:r>
      <w:r>
        <w:rPr>
          <w:rFonts w:hint="eastAsia" w:ascii="宋体" w:hAnsi="宋体"/>
          <w:szCs w:val="21"/>
          <w:u w:val="single"/>
        </w:rPr>
        <w:t xml:space="preserve">  响水县人民医院   </w:t>
      </w:r>
    </w:p>
    <w:p w14:paraId="5C51CA2E">
      <w:pPr>
        <w:adjustRightInd w:val="0"/>
        <w:snapToGrid w:val="0"/>
        <w:spacing w:line="400" w:lineRule="exact"/>
        <w:ind w:firstLine="420" w:firstLineChars="200"/>
      </w:pPr>
      <w:r>
        <w:rPr>
          <w:rFonts w:hint="eastAsia" w:ascii="宋体" w:hAnsi="宋体"/>
          <w:szCs w:val="21"/>
        </w:rPr>
        <w:t>附件：具体标的及其技术要求和商务要求、联合协议、分包意向协议等。</w:t>
      </w:r>
    </w:p>
    <w:p w14:paraId="48C63561">
      <w:pPr>
        <w:ind w:firstLine="480"/>
        <w:rPr>
          <w:rFonts w:hint="eastAsia" w:ascii="宋体" w:hAnsi="宋体"/>
          <w:sz w:val="24"/>
        </w:rPr>
      </w:pPr>
    </w:p>
    <w:p w14:paraId="10901ECD">
      <w:pPr>
        <w:ind w:firstLine="420"/>
        <w:rPr>
          <w:szCs w:val="21"/>
        </w:rPr>
      </w:pPr>
    </w:p>
    <w:p w14:paraId="63DBDFC8">
      <w:pPr>
        <w:pStyle w:val="2"/>
      </w:pPr>
    </w:p>
    <w:p w14:paraId="7549AAD3"/>
    <w:p w14:paraId="69F5DA4E">
      <w:pPr>
        <w:pStyle w:val="2"/>
      </w:pPr>
    </w:p>
    <w:p w14:paraId="3346CCC8">
      <w:pPr>
        <w:pStyle w:val="2"/>
      </w:pPr>
    </w:p>
    <w:tbl>
      <w:tblPr>
        <w:tblStyle w:val="15"/>
        <w:tblW w:w="4927" w:type="pct"/>
        <w:tblInd w:w="0" w:type="dxa"/>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Layout w:type="autofit"/>
        <w:tblCellMar>
          <w:top w:w="0" w:type="dxa"/>
          <w:left w:w="108" w:type="dxa"/>
          <w:bottom w:w="0" w:type="dxa"/>
          <w:right w:w="108" w:type="dxa"/>
        </w:tblCellMar>
      </w:tblPr>
      <w:tblGrid>
        <w:gridCol w:w="1941"/>
        <w:gridCol w:w="2357"/>
        <w:gridCol w:w="2026"/>
        <w:gridCol w:w="2074"/>
      </w:tblGrid>
      <w:tr w14:paraId="32B4C128">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90" w:hRule="atLeast"/>
        </w:trPr>
        <w:tc>
          <w:tcPr>
            <w:tcW w:w="5031" w:type="dxa"/>
            <w:gridSpan w:val="2"/>
            <w:tcBorders>
              <w:bottom w:val="single" w:color="000000" w:sz="2" w:space="0"/>
              <w:right w:val="single" w:color="000000" w:sz="2" w:space="0"/>
            </w:tcBorders>
            <w:vAlign w:val="center"/>
          </w:tcPr>
          <w:p w14:paraId="03FA5D44">
            <w:pPr>
              <w:jc w:val="center"/>
              <w:rPr>
                <w:sz w:val="24"/>
              </w:rPr>
            </w:pPr>
            <w:r>
              <w:rPr>
                <w:sz w:val="24"/>
              </w:rPr>
              <w:t>甲方</w:t>
            </w:r>
            <w:r>
              <w:rPr>
                <w:rFonts w:hint="eastAsia"/>
                <w:sz w:val="24"/>
              </w:rPr>
              <w:t>（采购人</w:t>
            </w:r>
            <w:r>
              <w:rPr>
                <w:rFonts w:hint="eastAsia" w:ascii="宋体" w:hAnsi="宋体"/>
                <w:sz w:val="24"/>
              </w:rPr>
              <w:t>、受采购人委托签订合同的单位或</w:t>
            </w:r>
            <w:r>
              <w:rPr>
                <w:rFonts w:hint="eastAsia"/>
                <w:sz w:val="24"/>
              </w:rPr>
              <w:t>采购文件约定的合同甲方）</w:t>
            </w:r>
          </w:p>
        </w:tc>
        <w:tc>
          <w:tcPr>
            <w:tcW w:w="4789" w:type="dxa"/>
            <w:gridSpan w:val="2"/>
            <w:tcBorders>
              <w:left w:val="single" w:color="000000" w:sz="2" w:space="0"/>
              <w:bottom w:val="single" w:color="000000" w:sz="2" w:space="0"/>
            </w:tcBorders>
            <w:vAlign w:val="center"/>
          </w:tcPr>
          <w:p w14:paraId="36D8B56C">
            <w:pPr>
              <w:jc w:val="center"/>
              <w:rPr>
                <w:sz w:val="24"/>
              </w:rPr>
            </w:pPr>
            <w:r>
              <w:rPr>
                <w:sz w:val="24"/>
              </w:rPr>
              <w:t>乙方</w:t>
            </w:r>
            <w:r>
              <w:rPr>
                <w:rFonts w:hint="eastAsia"/>
                <w:sz w:val="24"/>
              </w:rPr>
              <w:t>（供应商）</w:t>
            </w:r>
          </w:p>
        </w:tc>
      </w:tr>
      <w:tr w14:paraId="1784C2AD">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917" w:hRule="atLeast"/>
        </w:trPr>
        <w:tc>
          <w:tcPr>
            <w:tcW w:w="2211" w:type="dxa"/>
            <w:tcBorders>
              <w:top w:val="single" w:color="000000" w:sz="2" w:space="0"/>
              <w:bottom w:val="single" w:color="000000" w:sz="2" w:space="0"/>
              <w:right w:val="single" w:color="000000" w:sz="2" w:space="0"/>
            </w:tcBorders>
            <w:vAlign w:val="center"/>
          </w:tcPr>
          <w:p w14:paraId="5B62FBF6">
            <w:pPr>
              <w:jc w:val="center"/>
              <w:rPr>
                <w:sz w:val="24"/>
              </w:rPr>
            </w:pPr>
            <w:r>
              <w:rPr>
                <w:sz w:val="24"/>
              </w:rPr>
              <w:t>单位名称</w:t>
            </w:r>
            <w:r>
              <w:rPr>
                <w:rFonts w:hint="eastAsia"/>
                <w:sz w:val="24"/>
              </w:rPr>
              <w:t>（公章或合同章）</w:t>
            </w:r>
          </w:p>
        </w:tc>
        <w:tc>
          <w:tcPr>
            <w:tcW w:w="2820" w:type="dxa"/>
            <w:tcBorders>
              <w:top w:val="single" w:color="000000" w:sz="2" w:space="0"/>
              <w:left w:val="single" w:color="000000" w:sz="2" w:space="0"/>
              <w:bottom w:val="single" w:color="000000" w:sz="2" w:space="0"/>
              <w:right w:val="single" w:color="000000" w:sz="2" w:space="0"/>
            </w:tcBorders>
            <w:vAlign w:val="center"/>
          </w:tcPr>
          <w:p w14:paraId="7F6903CD">
            <w:pPr>
              <w:jc w:val="center"/>
              <w:rPr>
                <w:sz w:val="24"/>
              </w:rPr>
            </w:pPr>
          </w:p>
        </w:tc>
        <w:tc>
          <w:tcPr>
            <w:tcW w:w="2314" w:type="dxa"/>
            <w:tcBorders>
              <w:top w:val="single" w:color="000000" w:sz="2" w:space="0"/>
              <w:left w:val="single" w:color="000000" w:sz="2" w:space="0"/>
              <w:bottom w:val="single" w:color="000000" w:sz="2" w:space="0"/>
              <w:right w:val="single" w:color="000000" w:sz="2" w:space="0"/>
            </w:tcBorders>
            <w:vAlign w:val="center"/>
          </w:tcPr>
          <w:p w14:paraId="7AC3BDD7">
            <w:pPr>
              <w:jc w:val="center"/>
              <w:rPr>
                <w:sz w:val="24"/>
              </w:rPr>
            </w:pPr>
            <w:r>
              <w:rPr>
                <w:sz w:val="24"/>
              </w:rPr>
              <w:t>单位名称</w:t>
            </w:r>
            <w:r>
              <w:rPr>
                <w:rFonts w:hint="eastAsia"/>
                <w:sz w:val="24"/>
              </w:rPr>
              <w:t>（公章或合同章）</w:t>
            </w:r>
          </w:p>
        </w:tc>
        <w:tc>
          <w:tcPr>
            <w:tcW w:w="2475" w:type="dxa"/>
            <w:tcBorders>
              <w:top w:val="single" w:color="000000" w:sz="2" w:space="0"/>
              <w:left w:val="single" w:color="000000" w:sz="2" w:space="0"/>
              <w:bottom w:val="single" w:color="000000" w:sz="2" w:space="0"/>
            </w:tcBorders>
            <w:vAlign w:val="center"/>
          </w:tcPr>
          <w:p w14:paraId="4256D060">
            <w:pPr>
              <w:jc w:val="center"/>
              <w:rPr>
                <w:spacing w:val="20"/>
                <w:sz w:val="24"/>
              </w:rPr>
            </w:pPr>
          </w:p>
        </w:tc>
      </w:tr>
      <w:tr w14:paraId="29E58E21">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cantSplit/>
          <w:trHeight w:val="1171" w:hRule="atLeast"/>
        </w:trPr>
        <w:tc>
          <w:tcPr>
            <w:tcW w:w="2211" w:type="dxa"/>
            <w:vMerge w:val="restart"/>
            <w:tcBorders>
              <w:top w:val="single" w:color="000000" w:sz="2" w:space="0"/>
              <w:right w:val="single" w:color="000000" w:sz="2" w:space="0"/>
            </w:tcBorders>
            <w:vAlign w:val="center"/>
          </w:tcPr>
          <w:p w14:paraId="5B2D2B7B">
            <w:pPr>
              <w:jc w:val="center"/>
              <w:rPr>
                <w:sz w:val="24"/>
              </w:rPr>
            </w:pPr>
            <w:r>
              <w:rPr>
                <w:sz w:val="24"/>
              </w:rPr>
              <w:t>法定代表人</w:t>
            </w:r>
          </w:p>
          <w:p w14:paraId="6EE9F635">
            <w:pPr>
              <w:ind w:firstLine="115"/>
              <w:jc w:val="center"/>
              <w:rPr>
                <w:sz w:val="24"/>
              </w:rPr>
            </w:pPr>
            <w:r>
              <w:rPr>
                <w:rFonts w:hint="eastAsia"/>
                <w:sz w:val="24"/>
              </w:rPr>
              <w:t>或其</w:t>
            </w:r>
            <w:r>
              <w:rPr>
                <w:sz w:val="24"/>
              </w:rPr>
              <w:t>委托代理人</w:t>
            </w:r>
            <w:r>
              <w:rPr>
                <w:rFonts w:hint="eastAsia"/>
                <w:sz w:val="24"/>
              </w:rPr>
              <w:t>（签章）</w:t>
            </w:r>
          </w:p>
        </w:tc>
        <w:tc>
          <w:tcPr>
            <w:tcW w:w="2820" w:type="dxa"/>
            <w:vMerge w:val="restart"/>
            <w:tcBorders>
              <w:top w:val="single" w:color="000000" w:sz="2" w:space="0"/>
              <w:left w:val="single" w:color="000000" w:sz="2" w:space="0"/>
              <w:right w:val="single" w:color="000000" w:sz="2" w:space="0"/>
            </w:tcBorders>
            <w:vAlign w:val="center"/>
          </w:tcPr>
          <w:p w14:paraId="20973802">
            <w:pPr>
              <w:jc w:val="center"/>
              <w:rPr>
                <w:sz w:val="24"/>
              </w:rPr>
            </w:pPr>
          </w:p>
        </w:tc>
        <w:tc>
          <w:tcPr>
            <w:tcW w:w="2314" w:type="dxa"/>
            <w:tcBorders>
              <w:top w:val="single" w:color="000000" w:sz="2" w:space="0"/>
              <w:left w:val="single" w:color="000000" w:sz="2" w:space="0"/>
              <w:right w:val="single" w:color="000000" w:sz="2" w:space="0"/>
            </w:tcBorders>
            <w:vAlign w:val="center"/>
          </w:tcPr>
          <w:p w14:paraId="644C55CD">
            <w:pPr>
              <w:jc w:val="center"/>
              <w:rPr>
                <w:sz w:val="24"/>
              </w:rPr>
            </w:pPr>
            <w:r>
              <w:rPr>
                <w:sz w:val="24"/>
              </w:rPr>
              <w:t>法定代表人</w:t>
            </w:r>
          </w:p>
          <w:p w14:paraId="5F8498B3">
            <w:pPr>
              <w:jc w:val="center"/>
              <w:rPr>
                <w:sz w:val="24"/>
              </w:rPr>
            </w:pPr>
            <w:r>
              <w:rPr>
                <w:rFonts w:hint="eastAsia"/>
                <w:sz w:val="24"/>
              </w:rPr>
              <w:t>或其</w:t>
            </w:r>
            <w:r>
              <w:rPr>
                <w:sz w:val="24"/>
              </w:rPr>
              <w:t>委托代理人</w:t>
            </w:r>
            <w:r>
              <w:rPr>
                <w:rFonts w:hint="eastAsia"/>
                <w:sz w:val="24"/>
              </w:rPr>
              <w:t>（签章）</w:t>
            </w:r>
          </w:p>
        </w:tc>
        <w:tc>
          <w:tcPr>
            <w:tcW w:w="2475" w:type="dxa"/>
            <w:tcBorders>
              <w:top w:val="single" w:color="000000" w:sz="2" w:space="0"/>
              <w:left w:val="single" w:color="000000" w:sz="2" w:space="0"/>
              <w:bottom w:val="single" w:color="000000" w:sz="2" w:space="0"/>
            </w:tcBorders>
            <w:vAlign w:val="center"/>
          </w:tcPr>
          <w:p w14:paraId="7CE2F533">
            <w:pPr>
              <w:jc w:val="center"/>
              <w:rPr>
                <w:sz w:val="24"/>
              </w:rPr>
            </w:pPr>
          </w:p>
        </w:tc>
      </w:tr>
      <w:tr w14:paraId="56F16399">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cantSplit/>
          <w:trHeight w:val="483" w:hRule="atLeast"/>
        </w:trPr>
        <w:tc>
          <w:tcPr>
            <w:tcW w:w="2211" w:type="dxa"/>
            <w:vMerge w:val="continue"/>
            <w:tcBorders>
              <w:bottom w:val="single" w:color="000000" w:sz="2" w:space="0"/>
              <w:right w:val="single" w:color="000000" w:sz="2" w:space="0"/>
            </w:tcBorders>
            <w:vAlign w:val="center"/>
          </w:tcPr>
          <w:p w14:paraId="668A5157">
            <w:pPr>
              <w:jc w:val="center"/>
              <w:rPr>
                <w:sz w:val="24"/>
              </w:rPr>
            </w:pPr>
          </w:p>
        </w:tc>
        <w:tc>
          <w:tcPr>
            <w:tcW w:w="2820" w:type="dxa"/>
            <w:vMerge w:val="continue"/>
            <w:tcBorders>
              <w:left w:val="single" w:color="000000" w:sz="2" w:space="0"/>
              <w:bottom w:val="single" w:color="000000" w:sz="2" w:space="0"/>
              <w:right w:val="single" w:color="000000" w:sz="2" w:space="0"/>
            </w:tcBorders>
            <w:vAlign w:val="center"/>
          </w:tcPr>
          <w:p w14:paraId="635F7023">
            <w:pPr>
              <w:jc w:val="center"/>
              <w:rPr>
                <w:sz w:val="24"/>
              </w:rPr>
            </w:pPr>
          </w:p>
        </w:tc>
        <w:tc>
          <w:tcPr>
            <w:tcW w:w="2314" w:type="dxa"/>
            <w:tcBorders>
              <w:top w:val="single" w:color="000000" w:sz="2" w:space="0"/>
              <w:left w:val="single" w:color="000000" w:sz="2" w:space="0"/>
              <w:bottom w:val="single" w:color="000000" w:sz="2" w:space="0"/>
              <w:right w:val="single" w:color="000000" w:sz="2" w:space="0"/>
            </w:tcBorders>
            <w:vAlign w:val="center"/>
          </w:tcPr>
          <w:p w14:paraId="5F5DE061">
            <w:pPr>
              <w:jc w:val="center"/>
              <w:rPr>
                <w:sz w:val="24"/>
              </w:rPr>
            </w:pPr>
            <w:r>
              <w:rPr>
                <w:rFonts w:hint="eastAsia"/>
                <w:sz w:val="24"/>
              </w:rPr>
              <w:t>拥有者性别</w:t>
            </w:r>
          </w:p>
        </w:tc>
        <w:tc>
          <w:tcPr>
            <w:tcW w:w="2475" w:type="dxa"/>
            <w:tcBorders>
              <w:top w:val="single" w:color="000000" w:sz="2" w:space="0"/>
              <w:left w:val="single" w:color="000000" w:sz="2" w:space="0"/>
              <w:bottom w:val="single" w:color="000000" w:sz="2" w:space="0"/>
            </w:tcBorders>
            <w:vAlign w:val="center"/>
          </w:tcPr>
          <w:p w14:paraId="2F75D822">
            <w:pPr>
              <w:jc w:val="center"/>
              <w:rPr>
                <w:spacing w:val="20"/>
                <w:sz w:val="24"/>
              </w:rPr>
            </w:pPr>
          </w:p>
        </w:tc>
      </w:tr>
      <w:tr w14:paraId="5FFE4099">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83" w:hRule="atLeast"/>
        </w:trPr>
        <w:tc>
          <w:tcPr>
            <w:tcW w:w="2211" w:type="dxa"/>
            <w:tcBorders>
              <w:top w:val="single" w:color="000000" w:sz="2" w:space="0"/>
              <w:bottom w:val="single" w:color="000000" w:sz="2" w:space="0"/>
              <w:right w:val="single" w:color="000000" w:sz="2" w:space="0"/>
            </w:tcBorders>
            <w:vAlign w:val="center"/>
          </w:tcPr>
          <w:p w14:paraId="0586B6DB">
            <w:pPr>
              <w:jc w:val="center"/>
              <w:rPr>
                <w:sz w:val="24"/>
              </w:rPr>
            </w:pPr>
            <w:r>
              <w:rPr>
                <w:rFonts w:hint="eastAsia"/>
                <w:sz w:val="24"/>
              </w:rPr>
              <w:t>住所</w:t>
            </w:r>
          </w:p>
        </w:tc>
        <w:tc>
          <w:tcPr>
            <w:tcW w:w="2820" w:type="dxa"/>
            <w:tcBorders>
              <w:top w:val="single" w:color="000000" w:sz="2" w:space="0"/>
              <w:left w:val="single" w:color="000000" w:sz="2" w:space="0"/>
              <w:bottom w:val="single" w:color="000000" w:sz="2" w:space="0"/>
              <w:right w:val="single" w:color="000000" w:sz="2" w:space="0"/>
            </w:tcBorders>
            <w:vAlign w:val="center"/>
          </w:tcPr>
          <w:p w14:paraId="1C21B3F8">
            <w:pPr>
              <w:jc w:val="center"/>
              <w:rPr>
                <w:sz w:val="24"/>
              </w:rPr>
            </w:pPr>
          </w:p>
        </w:tc>
        <w:tc>
          <w:tcPr>
            <w:tcW w:w="2314" w:type="dxa"/>
            <w:tcBorders>
              <w:top w:val="single" w:color="000000" w:sz="2" w:space="0"/>
              <w:left w:val="single" w:color="000000" w:sz="2" w:space="0"/>
              <w:bottom w:val="single" w:color="000000" w:sz="2" w:space="0"/>
              <w:right w:val="single" w:color="000000" w:sz="2" w:space="0"/>
            </w:tcBorders>
            <w:vAlign w:val="center"/>
          </w:tcPr>
          <w:p w14:paraId="540204B6">
            <w:pPr>
              <w:jc w:val="center"/>
              <w:rPr>
                <w:sz w:val="24"/>
              </w:rPr>
            </w:pPr>
            <w:r>
              <w:rPr>
                <w:rFonts w:hint="eastAsia"/>
                <w:sz w:val="24"/>
              </w:rPr>
              <w:t>住所</w:t>
            </w:r>
          </w:p>
        </w:tc>
        <w:tc>
          <w:tcPr>
            <w:tcW w:w="2475" w:type="dxa"/>
            <w:tcBorders>
              <w:top w:val="single" w:color="000000" w:sz="2" w:space="0"/>
              <w:left w:val="single" w:color="000000" w:sz="2" w:space="0"/>
              <w:bottom w:val="single" w:color="000000" w:sz="2" w:space="0"/>
            </w:tcBorders>
            <w:vAlign w:val="center"/>
          </w:tcPr>
          <w:p w14:paraId="6C7BAF3A">
            <w:pPr>
              <w:jc w:val="center"/>
              <w:rPr>
                <w:spacing w:val="20"/>
                <w:sz w:val="24"/>
              </w:rPr>
            </w:pPr>
          </w:p>
        </w:tc>
      </w:tr>
      <w:tr w14:paraId="55277221">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83" w:hRule="atLeast"/>
        </w:trPr>
        <w:tc>
          <w:tcPr>
            <w:tcW w:w="2211" w:type="dxa"/>
            <w:tcBorders>
              <w:top w:val="single" w:color="000000" w:sz="2" w:space="0"/>
              <w:bottom w:val="single" w:color="000000" w:sz="2" w:space="0"/>
              <w:right w:val="single" w:color="000000" w:sz="2" w:space="0"/>
            </w:tcBorders>
            <w:vAlign w:val="center"/>
          </w:tcPr>
          <w:p w14:paraId="38012997">
            <w:pPr>
              <w:jc w:val="center"/>
              <w:rPr>
                <w:sz w:val="24"/>
              </w:rPr>
            </w:pPr>
            <w:r>
              <w:rPr>
                <w:sz w:val="24"/>
              </w:rPr>
              <w:t>联 系 人</w:t>
            </w:r>
          </w:p>
        </w:tc>
        <w:tc>
          <w:tcPr>
            <w:tcW w:w="2820" w:type="dxa"/>
            <w:tcBorders>
              <w:top w:val="single" w:color="000000" w:sz="2" w:space="0"/>
              <w:left w:val="single" w:color="000000" w:sz="2" w:space="0"/>
              <w:bottom w:val="single" w:color="000000" w:sz="2" w:space="0"/>
              <w:right w:val="single" w:color="000000" w:sz="2" w:space="0"/>
            </w:tcBorders>
            <w:vAlign w:val="center"/>
          </w:tcPr>
          <w:p w14:paraId="1FA550F0">
            <w:pPr>
              <w:jc w:val="center"/>
              <w:rPr>
                <w:sz w:val="24"/>
              </w:rPr>
            </w:pPr>
          </w:p>
        </w:tc>
        <w:tc>
          <w:tcPr>
            <w:tcW w:w="2314" w:type="dxa"/>
            <w:tcBorders>
              <w:top w:val="single" w:color="000000" w:sz="2" w:space="0"/>
              <w:left w:val="single" w:color="000000" w:sz="2" w:space="0"/>
              <w:bottom w:val="single" w:color="000000" w:sz="2" w:space="0"/>
              <w:right w:val="single" w:color="000000" w:sz="2" w:space="0"/>
            </w:tcBorders>
            <w:vAlign w:val="center"/>
          </w:tcPr>
          <w:p w14:paraId="241EBAD1">
            <w:pPr>
              <w:jc w:val="center"/>
              <w:rPr>
                <w:sz w:val="24"/>
              </w:rPr>
            </w:pPr>
            <w:r>
              <w:rPr>
                <w:sz w:val="24"/>
              </w:rPr>
              <w:t>联 系 人</w:t>
            </w:r>
          </w:p>
        </w:tc>
        <w:tc>
          <w:tcPr>
            <w:tcW w:w="2475" w:type="dxa"/>
            <w:tcBorders>
              <w:top w:val="single" w:color="000000" w:sz="2" w:space="0"/>
              <w:left w:val="single" w:color="000000" w:sz="2" w:space="0"/>
              <w:bottom w:val="single" w:color="000000" w:sz="2" w:space="0"/>
            </w:tcBorders>
            <w:vAlign w:val="center"/>
          </w:tcPr>
          <w:p w14:paraId="49F19D2C">
            <w:pPr>
              <w:jc w:val="center"/>
              <w:rPr>
                <w:spacing w:val="20"/>
                <w:sz w:val="24"/>
              </w:rPr>
            </w:pPr>
          </w:p>
        </w:tc>
      </w:tr>
      <w:tr w14:paraId="712F4D45">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83" w:hRule="atLeast"/>
        </w:trPr>
        <w:tc>
          <w:tcPr>
            <w:tcW w:w="2211" w:type="dxa"/>
            <w:tcBorders>
              <w:top w:val="single" w:color="000000" w:sz="2" w:space="0"/>
              <w:bottom w:val="single" w:color="000000" w:sz="2" w:space="0"/>
              <w:right w:val="single" w:color="000000" w:sz="2" w:space="0"/>
            </w:tcBorders>
            <w:vAlign w:val="center"/>
          </w:tcPr>
          <w:p w14:paraId="65525153">
            <w:pPr>
              <w:jc w:val="center"/>
              <w:rPr>
                <w:sz w:val="24"/>
              </w:rPr>
            </w:pPr>
            <w:r>
              <w:rPr>
                <w:sz w:val="24"/>
              </w:rPr>
              <w:t>联系电话</w:t>
            </w:r>
          </w:p>
        </w:tc>
        <w:tc>
          <w:tcPr>
            <w:tcW w:w="2820" w:type="dxa"/>
            <w:tcBorders>
              <w:top w:val="single" w:color="000000" w:sz="2" w:space="0"/>
              <w:left w:val="single" w:color="000000" w:sz="2" w:space="0"/>
              <w:bottom w:val="single" w:color="000000" w:sz="2" w:space="0"/>
              <w:right w:val="single" w:color="000000" w:sz="2" w:space="0"/>
            </w:tcBorders>
            <w:vAlign w:val="center"/>
          </w:tcPr>
          <w:p w14:paraId="2206C83A">
            <w:pPr>
              <w:jc w:val="center"/>
              <w:rPr>
                <w:sz w:val="24"/>
              </w:rPr>
            </w:pPr>
          </w:p>
        </w:tc>
        <w:tc>
          <w:tcPr>
            <w:tcW w:w="2314" w:type="dxa"/>
            <w:tcBorders>
              <w:top w:val="single" w:color="000000" w:sz="2" w:space="0"/>
              <w:left w:val="single" w:color="000000" w:sz="2" w:space="0"/>
              <w:bottom w:val="single" w:color="000000" w:sz="2" w:space="0"/>
              <w:right w:val="single" w:color="000000" w:sz="2" w:space="0"/>
            </w:tcBorders>
            <w:vAlign w:val="center"/>
          </w:tcPr>
          <w:p w14:paraId="793C2232">
            <w:pPr>
              <w:jc w:val="center"/>
              <w:rPr>
                <w:sz w:val="24"/>
              </w:rPr>
            </w:pPr>
            <w:r>
              <w:rPr>
                <w:sz w:val="24"/>
              </w:rPr>
              <w:t>联系电话</w:t>
            </w:r>
          </w:p>
        </w:tc>
        <w:tc>
          <w:tcPr>
            <w:tcW w:w="2475" w:type="dxa"/>
            <w:tcBorders>
              <w:top w:val="single" w:color="000000" w:sz="2" w:space="0"/>
              <w:left w:val="single" w:color="000000" w:sz="2" w:space="0"/>
              <w:bottom w:val="single" w:color="000000" w:sz="2" w:space="0"/>
            </w:tcBorders>
            <w:vAlign w:val="center"/>
          </w:tcPr>
          <w:p w14:paraId="12F8E329">
            <w:pPr>
              <w:jc w:val="center"/>
              <w:rPr>
                <w:spacing w:val="20"/>
                <w:sz w:val="24"/>
              </w:rPr>
            </w:pPr>
          </w:p>
        </w:tc>
      </w:tr>
      <w:tr w14:paraId="116D82FB">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83" w:hRule="atLeast"/>
        </w:trPr>
        <w:tc>
          <w:tcPr>
            <w:tcW w:w="2211" w:type="dxa"/>
            <w:tcBorders>
              <w:top w:val="single" w:color="000000" w:sz="2" w:space="0"/>
              <w:bottom w:val="single" w:color="000000" w:sz="2" w:space="0"/>
              <w:right w:val="single" w:color="000000" w:sz="2" w:space="0"/>
            </w:tcBorders>
            <w:vAlign w:val="center"/>
          </w:tcPr>
          <w:p w14:paraId="3EB444CE">
            <w:pPr>
              <w:jc w:val="center"/>
              <w:rPr>
                <w:sz w:val="24"/>
              </w:rPr>
            </w:pPr>
            <w:r>
              <w:rPr>
                <w:rFonts w:hint="eastAsia"/>
                <w:sz w:val="24"/>
              </w:rPr>
              <w:t>通信地址</w:t>
            </w:r>
          </w:p>
        </w:tc>
        <w:tc>
          <w:tcPr>
            <w:tcW w:w="2820" w:type="dxa"/>
            <w:tcBorders>
              <w:top w:val="single" w:color="000000" w:sz="2" w:space="0"/>
              <w:left w:val="single" w:color="000000" w:sz="2" w:space="0"/>
              <w:bottom w:val="single" w:color="000000" w:sz="2" w:space="0"/>
              <w:right w:val="single" w:color="000000" w:sz="2" w:space="0"/>
            </w:tcBorders>
            <w:vAlign w:val="center"/>
          </w:tcPr>
          <w:p w14:paraId="24C06CAD">
            <w:pPr>
              <w:jc w:val="center"/>
              <w:rPr>
                <w:sz w:val="24"/>
              </w:rPr>
            </w:pPr>
          </w:p>
        </w:tc>
        <w:tc>
          <w:tcPr>
            <w:tcW w:w="2314" w:type="dxa"/>
            <w:tcBorders>
              <w:top w:val="single" w:color="000000" w:sz="2" w:space="0"/>
              <w:left w:val="single" w:color="000000" w:sz="2" w:space="0"/>
              <w:bottom w:val="single" w:color="000000" w:sz="2" w:space="0"/>
              <w:right w:val="single" w:color="000000" w:sz="2" w:space="0"/>
            </w:tcBorders>
            <w:vAlign w:val="center"/>
          </w:tcPr>
          <w:p w14:paraId="0515FA86">
            <w:pPr>
              <w:jc w:val="center"/>
              <w:rPr>
                <w:sz w:val="24"/>
              </w:rPr>
            </w:pPr>
            <w:r>
              <w:rPr>
                <w:rFonts w:hint="eastAsia"/>
                <w:sz w:val="24"/>
              </w:rPr>
              <w:t>通信地址</w:t>
            </w:r>
          </w:p>
        </w:tc>
        <w:tc>
          <w:tcPr>
            <w:tcW w:w="2475" w:type="dxa"/>
            <w:tcBorders>
              <w:top w:val="single" w:color="000000" w:sz="2" w:space="0"/>
              <w:left w:val="single" w:color="000000" w:sz="2" w:space="0"/>
              <w:bottom w:val="single" w:color="000000" w:sz="2" w:space="0"/>
            </w:tcBorders>
            <w:vAlign w:val="center"/>
          </w:tcPr>
          <w:p w14:paraId="373899B5">
            <w:pPr>
              <w:jc w:val="center"/>
              <w:rPr>
                <w:spacing w:val="20"/>
                <w:sz w:val="24"/>
              </w:rPr>
            </w:pPr>
          </w:p>
        </w:tc>
      </w:tr>
      <w:tr w14:paraId="21E8F52C">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83" w:hRule="atLeast"/>
        </w:trPr>
        <w:tc>
          <w:tcPr>
            <w:tcW w:w="2211" w:type="dxa"/>
            <w:tcBorders>
              <w:top w:val="single" w:color="000000" w:sz="2" w:space="0"/>
              <w:bottom w:val="single" w:color="000000" w:sz="2" w:space="0"/>
              <w:right w:val="single" w:color="000000" w:sz="2" w:space="0"/>
            </w:tcBorders>
            <w:vAlign w:val="center"/>
          </w:tcPr>
          <w:p w14:paraId="3146A2F0">
            <w:pPr>
              <w:jc w:val="center"/>
              <w:rPr>
                <w:sz w:val="24"/>
              </w:rPr>
            </w:pPr>
            <w:r>
              <w:rPr>
                <w:sz w:val="24"/>
              </w:rPr>
              <w:t>邮政编码</w:t>
            </w:r>
          </w:p>
        </w:tc>
        <w:tc>
          <w:tcPr>
            <w:tcW w:w="2820" w:type="dxa"/>
            <w:tcBorders>
              <w:top w:val="single" w:color="000000" w:sz="2" w:space="0"/>
              <w:left w:val="single" w:color="000000" w:sz="2" w:space="0"/>
              <w:bottom w:val="single" w:color="000000" w:sz="2" w:space="0"/>
              <w:right w:val="single" w:color="000000" w:sz="2" w:space="0"/>
            </w:tcBorders>
            <w:vAlign w:val="center"/>
          </w:tcPr>
          <w:p w14:paraId="7DE59D29">
            <w:pPr>
              <w:jc w:val="center"/>
              <w:rPr>
                <w:sz w:val="24"/>
              </w:rPr>
            </w:pPr>
          </w:p>
        </w:tc>
        <w:tc>
          <w:tcPr>
            <w:tcW w:w="2314" w:type="dxa"/>
            <w:tcBorders>
              <w:top w:val="single" w:color="000000" w:sz="2" w:space="0"/>
              <w:left w:val="single" w:color="000000" w:sz="2" w:space="0"/>
              <w:bottom w:val="single" w:color="000000" w:sz="2" w:space="0"/>
              <w:right w:val="single" w:color="000000" w:sz="2" w:space="0"/>
            </w:tcBorders>
            <w:vAlign w:val="center"/>
          </w:tcPr>
          <w:p w14:paraId="6CCB3523">
            <w:pPr>
              <w:jc w:val="center"/>
              <w:rPr>
                <w:sz w:val="24"/>
              </w:rPr>
            </w:pPr>
            <w:r>
              <w:rPr>
                <w:sz w:val="24"/>
              </w:rPr>
              <w:t>邮政编码</w:t>
            </w:r>
          </w:p>
        </w:tc>
        <w:tc>
          <w:tcPr>
            <w:tcW w:w="2475" w:type="dxa"/>
            <w:tcBorders>
              <w:top w:val="single" w:color="000000" w:sz="2" w:space="0"/>
              <w:left w:val="single" w:color="000000" w:sz="2" w:space="0"/>
              <w:bottom w:val="single" w:color="000000" w:sz="2" w:space="0"/>
            </w:tcBorders>
            <w:vAlign w:val="center"/>
          </w:tcPr>
          <w:p w14:paraId="4AC27AAC">
            <w:pPr>
              <w:jc w:val="center"/>
              <w:rPr>
                <w:spacing w:val="20"/>
                <w:sz w:val="24"/>
              </w:rPr>
            </w:pPr>
          </w:p>
        </w:tc>
      </w:tr>
      <w:tr w14:paraId="5C48FA80">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83" w:hRule="atLeast"/>
        </w:trPr>
        <w:tc>
          <w:tcPr>
            <w:tcW w:w="2211" w:type="dxa"/>
            <w:tcBorders>
              <w:top w:val="single" w:color="000000" w:sz="2" w:space="0"/>
              <w:bottom w:val="single" w:color="000000" w:sz="2" w:space="0"/>
              <w:right w:val="single" w:color="000000" w:sz="2" w:space="0"/>
            </w:tcBorders>
            <w:vAlign w:val="center"/>
          </w:tcPr>
          <w:p w14:paraId="011266EA">
            <w:pPr>
              <w:jc w:val="center"/>
              <w:rPr>
                <w:sz w:val="24"/>
              </w:rPr>
            </w:pPr>
            <w:r>
              <w:rPr>
                <w:rFonts w:hint="eastAsia"/>
                <w:sz w:val="24"/>
              </w:rPr>
              <w:t>电子邮箱</w:t>
            </w:r>
          </w:p>
        </w:tc>
        <w:tc>
          <w:tcPr>
            <w:tcW w:w="2820" w:type="dxa"/>
            <w:tcBorders>
              <w:top w:val="single" w:color="000000" w:sz="2" w:space="0"/>
              <w:left w:val="single" w:color="000000" w:sz="2" w:space="0"/>
              <w:bottom w:val="single" w:color="000000" w:sz="2" w:space="0"/>
              <w:right w:val="single" w:color="000000" w:sz="2" w:space="0"/>
            </w:tcBorders>
            <w:vAlign w:val="center"/>
          </w:tcPr>
          <w:p w14:paraId="3A02CEE3">
            <w:pPr>
              <w:jc w:val="center"/>
              <w:rPr>
                <w:sz w:val="24"/>
              </w:rPr>
            </w:pPr>
          </w:p>
        </w:tc>
        <w:tc>
          <w:tcPr>
            <w:tcW w:w="2314" w:type="dxa"/>
            <w:tcBorders>
              <w:top w:val="single" w:color="000000" w:sz="2" w:space="0"/>
              <w:left w:val="single" w:color="000000" w:sz="2" w:space="0"/>
              <w:bottom w:val="single" w:color="000000" w:sz="2" w:space="0"/>
              <w:right w:val="single" w:color="000000" w:sz="2" w:space="0"/>
            </w:tcBorders>
            <w:vAlign w:val="center"/>
          </w:tcPr>
          <w:p w14:paraId="18C7B6EE">
            <w:pPr>
              <w:jc w:val="center"/>
              <w:rPr>
                <w:sz w:val="24"/>
              </w:rPr>
            </w:pPr>
            <w:r>
              <w:rPr>
                <w:rFonts w:hint="eastAsia"/>
                <w:sz w:val="24"/>
              </w:rPr>
              <w:t>电子邮箱</w:t>
            </w:r>
          </w:p>
        </w:tc>
        <w:tc>
          <w:tcPr>
            <w:tcW w:w="2475" w:type="dxa"/>
            <w:tcBorders>
              <w:top w:val="single" w:color="000000" w:sz="2" w:space="0"/>
              <w:left w:val="single" w:color="000000" w:sz="2" w:space="0"/>
              <w:bottom w:val="single" w:color="000000" w:sz="2" w:space="0"/>
            </w:tcBorders>
            <w:vAlign w:val="center"/>
          </w:tcPr>
          <w:p w14:paraId="40C18CF2">
            <w:pPr>
              <w:jc w:val="center"/>
              <w:rPr>
                <w:spacing w:val="20"/>
                <w:sz w:val="24"/>
              </w:rPr>
            </w:pPr>
          </w:p>
        </w:tc>
      </w:tr>
      <w:tr w14:paraId="68C7EFA2">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83" w:hRule="atLeast"/>
        </w:trPr>
        <w:tc>
          <w:tcPr>
            <w:tcW w:w="2211" w:type="dxa"/>
            <w:tcBorders>
              <w:top w:val="single" w:color="000000" w:sz="2" w:space="0"/>
              <w:bottom w:val="single" w:color="000000" w:sz="2" w:space="0"/>
              <w:right w:val="single" w:color="000000" w:sz="2" w:space="0"/>
            </w:tcBorders>
            <w:vAlign w:val="center"/>
          </w:tcPr>
          <w:p w14:paraId="76BEF17D">
            <w:pPr>
              <w:jc w:val="center"/>
              <w:rPr>
                <w:sz w:val="24"/>
              </w:rPr>
            </w:pPr>
            <w:r>
              <w:rPr>
                <w:rFonts w:hint="eastAsia"/>
                <w:sz w:val="24"/>
              </w:rPr>
              <w:t>统一社会信用代码</w:t>
            </w:r>
          </w:p>
        </w:tc>
        <w:tc>
          <w:tcPr>
            <w:tcW w:w="2820" w:type="dxa"/>
            <w:tcBorders>
              <w:top w:val="single" w:color="000000" w:sz="2" w:space="0"/>
              <w:left w:val="single" w:color="000000" w:sz="2" w:space="0"/>
              <w:bottom w:val="single" w:color="000000" w:sz="2" w:space="0"/>
              <w:right w:val="single" w:color="000000" w:sz="2" w:space="0"/>
            </w:tcBorders>
            <w:vAlign w:val="center"/>
          </w:tcPr>
          <w:p w14:paraId="16434552">
            <w:pPr>
              <w:jc w:val="center"/>
              <w:rPr>
                <w:sz w:val="24"/>
              </w:rPr>
            </w:pPr>
          </w:p>
        </w:tc>
        <w:tc>
          <w:tcPr>
            <w:tcW w:w="2314" w:type="dxa"/>
            <w:tcBorders>
              <w:top w:val="single" w:color="000000" w:sz="2" w:space="0"/>
              <w:left w:val="single" w:color="000000" w:sz="2" w:space="0"/>
              <w:bottom w:val="single" w:color="000000" w:sz="2" w:space="0"/>
              <w:right w:val="single" w:color="000000" w:sz="2" w:space="0"/>
            </w:tcBorders>
            <w:vAlign w:val="center"/>
          </w:tcPr>
          <w:p w14:paraId="2DC70679">
            <w:pPr>
              <w:jc w:val="center"/>
              <w:rPr>
                <w:sz w:val="24"/>
              </w:rPr>
            </w:pPr>
            <w:r>
              <w:rPr>
                <w:rFonts w:hint="eastAsia"/>
                <w:sz w:val="24"/>
              </w:rPr>
              <w:t>统一社会信用代码</w:t>
            </w:r>
          </w:p>
        </w:tc>
        <w:tc>
          <w:tcPr>
            <w:tcW w:w="2475" w:type="dxa"/>
            <w:tcBorders>
              <w:top w:val="single" w:color="000000" w:sz="2" w:space="0"/>
              <w:left w:val="single" w:color="000000" w:sz="2" w:space="0"/>
              <w:bottom w:val="single" w:color="000000" w:sz="2" w:space="0"/>
            </w:tcBorders>
            <w:vAlign w:val="center"/>
          </w:tcPr>
          <w:p w14:paraId="475025D3">
            <w:pPr>
              <w:jc w:val="center"/>
              <w:rPr>
                <w:spacing w:val="20"/>
                <w:sz w:val="24"/>
              </w:rPr>
            </w:pPr>
          </w:p>
        </w:tc>
      </w:tr>
      <w:tr w14:paraId="104D150F">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83" w:hRule="atLeast"/>
        </w:trPr>
        <w:tc>
          <w:tcPr>
            <w:tcW w:w="2211" w:type="dxa"/>
            <w:tcBorders>
              <w:top w:val="single" w:color="000000" w:sz="2" w:space="0"/>
              <w:bottom w:val="single" w:color="000000" w:sz="2" w:space="0"/>
              <w:right w:val="single" w:color="000000" w:sz="2" w:space="0"/>
            </w:tcBorders>
            <w:vAlign w:val="center"/>
          </w:tcPr>
          <w:p w14:paraId="59410DD7">
            <w:pPr>
              <w:jc w:val="center"/>
              <w:rPr>
                <w:sz w:val="24"/>
              </w:rPr>
            </w:pPr>
          </w:p>
        </w:tc>
        <w:tc>
          <w:tcPr>
            <w:tcW w:w="2820" w:type="dxa"/>
            <w:tcBorders>
              <w:top w:val="single" w:color="000000" w:sz="2" w:space="0"/>
              <w:left w:val="single" w:color="000000" w:sz="2" w:space="0"/>
              <w:bottom w:val="single" w:color="000000" w:sz="2" w:space="0"/>
              <w:right w:val="single" w:color="000000" w:sz="2" w:space="0"/>
            </w:tcBorders>
            <w:vAlign w:val="center"/>
          </w:tcPr>
          <w:p w14:paraId="2FBCD1D7">
            <w:pPr>
              <w:jc w:val="center"/>
              <w:rPr>
                <w:sz w:val="24"/>
              </w:rPr>
            </w:pPr>
          </w:p>
        </w:tc>
        <w:tc>
          <w:tcPr>
            <w:tcW w:w="2314" w:type="dxa"/>
            <w:tcBorders>
              <w:top w:val="single" w:color="000000" w:sz="2" w:space="0"/>
              <w:left w:val="single" w:color="000000" w:sz="2" w:space="0"/>
              <w:bottom w:val="single" w:color="000000" w:sz="2" w:space="0"/>
              <w:right w:val="single" w:color="000000" w:sz="2" w:space="0"/>
            </w:tcBorders>
            <w:vAlign w:val="center"/>
          </w:tcPr>
          <w:p w14:paraId="79CAEBAF">
            <w:pPr>
              <w:jc w:val="center"/>
              <w:rPr>
                <w:sz w:val="24"/>
              </w:rPr>
            </w:pPr>
            <w:r>
              <w:rPr>
                <w:sz w:val="24"/>
              </w:rPr>
              <w:t>开户名称</w:t>
            </w:r>
          </w:p>
        </w:tc>
        <w:tc>
          <w:tcPr>
            <w:tcW w:w="2475" w:type="dxa"/>
            <w:tcBorders>
              <w:top w:val="single" w:color="000000" w:sz="2" w:space="0"/>
              <w:left w:val="single" w:color="000000" w:sz="2" w:space="0"/>
              <w:bottom w:val="single" w:color="000000" w:sz="2" w:space="0"/>
            </w:tcBorders>
            <w:vAlign w:val="center"/>
          </w:tcPr>
          <w:p w14:paraId="78C09CD2">
            <w:pPr>
              <w:jc w:val="center"/>
              <w:rPr>
                <w:spacing w:val="20"/>
                <w:sz w:val="24"/>
              </w:rPr>
            </w:pPr>
          </w:p>
        </w:tc>
      </w:tr>
      <w:tr w14:paraId="2B8E464C">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83" w:hRule="atLeast"/>
        </w:trPr>
        <w:tc>
          <w:tcPr>
            <w:tcW w:w="2211" w:type="dxa"/>
            <w:tcBorders>
              <w:top w:val="single" w:color="000000" w:sz="2" w:space="0"/>
              <w:bottom w:val="single" w:color="000000" w:sz="2" w:space="0"/>
              <w:right w:val="single" w:color="000000" w:sz="2" w:space="0"/>
            </w:tcBorders>
            <w:vAlign w:val="center"/>
          </w:tcPr>
          <w:p w14:paraId="782DA229">
            <w:pPr>
              <w:jc w:val="center"/>
              <w:rPr>
                <w:sz w:val="24"/>
              </w:rPr>
            </w:pPr>
          </w:p>
        </w:tc>
        <w:tc>
          <w:tcPr>
            <w:tcW w:w="2820" w:type="dxa"/>
            <w:tcBorders>
              <w:top w:val="single" w:color="000000" w:sz="2" w:space="0"/>
              <w:left w:val="single" w:color="000000" w:sz="2" w:space="0"/>
              <w:bottom w:val="single" w:color="000000" w:sz="2" w:space="0"/>
              <w:right w:val="single" w:color="000000" w:sz="2" w:space="0"/>
            </w:tcBorders>
            <w:vAlign w:val="center"/>
          </w:tcPr>
          <w:p w14:paraId="09B2E434">
            <w:pPr>
              <w:jc w:val="center"/>
              <w:rPr>
                <w:sz w:val="24"/>
              </w:rPr>
            </w:pPr>
          </w:p>
        </w:tc>
        <w:tc>
          <w:tcPr>
            <w:tcW w:w="2314" w:type="dxa"/>
            <w:tcBorders>
              <w:top w:val="single" w:color="000000" w:sz="2" w:space="0"/>
              <w:left w:val="single" w:color="000000" w:sz="2" w:space="0"/>
              <w:bottom w:val="single" w:color="000000" w:sz="2" w:space="0"/>
              <w:right w:val="single" w:color="000000" w:sz="2" w:space="0"/>
            </w:tcBorders>
            <w:vAlign w:val="center"/>
          </w:tcPr>
          <w:p w14:paraId="2EE9422F">
            <w:pPr>
              <w:jc w:val="center"/>
              <w:rPr>
                <w:sz w:val="24"/>
              </w:rPr>
            </w:pPr>
            <w:r>
              <w:rPr>
                <w:sz w:val="24"/>
              </w:rPr>
              <w:t>开户银行</w:t>
            </w:r>
          </w:p>
        </w:tc>
        <w:tc>
          <w:tcPr>
            <w:tcW w:w="2475" w:type="dxa"/>
            <w:tcBorders>
              <w:top w:val="single" w:color="000000" w:sz="2" w:space="0"/>
              <w:left w:val="single" w:color="000000" w:sz="2" w:space="0"/>
              <w:bottom w:val="single" w:color="000000" w:sz="2" w:space="0"/>
            </w:tcBorders>
            <w:vAlign w:val="center"/>
          </w:tcPr>
          <w:p w14:paraId="459CCDC1">
            <w:pPr>
              <w:jc w:val="center"/>
              <w:rPr>
                <w:spacing w:val="20"/>
                <w:sz w:val="24"/>
              </w:rPr>
            </w:pPr>
          </w:p>
        </w:tc>
      </w:tr>
      <w:tr w14:paraId="1B4AC978">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483" w:hRule="atLeast"/>
        </w:trPr>
        <w:tc>
          <w:tcPr>
            <w:tcW w:w="2211" w:type="dxa"/>
            <w:tcBorders>
              <w:top w:val="single" w:color="000000" w:sz="2" w:space="0"/>
              <w:bottom w:val="single" w:color="000000" w:sz="2" w:space="0"/>
              <w:right w:val="single" w:color="000000" w:sz="2" w:space="0"/>
            </w:tcBorders>
            <w:vAlign w:val="center"/>
          </w:tcPr>
          <w:p w14:paraId="0C2B9BA4">
            <w:pPr>
              <w:jc w:val="center"/>
              <w:rPr>
                <w:sz w:val="24"/>
              </w:rPr>
            </w:pPr>
          </w:p>
        </w:tc>
        <w:tc>
          <w:tcPr>
            <w:tcW w:w="2820" w:type="dxa"/>
            <w:tcBorders>
              <w:top w:val="single" w:color="000000" w:sz="2" w:space="0"/>
              <w:left w:val="single" w:color="000000" w:sz="2" w:space="0"/>
              <w:bottom w:val="single" w:color="000000" w:sz="2" w:space="0"/>
              <w:right w:val="single" w:color="000000" w:sz="2" w:space="0"/>
            </w:tcBorders>
            <w:vAlign w:val="center"/>
          </w:tcPr>
          <w:p w14:paraId="7FFEA7BC">
            <w:pPr>
              <w:jc w:val="center"/>
              <w:rPr>
                <w:sz w:val="24"/>
              </w:rPr>
            </w:pPr>
          </w:p>
        </w:tc>
        <w:tc>
          <w:tcPr>
            <w:tcW w:w="2314" w:type="dxa"/>
            <w:tcBorders>
              <w:top w:val="single" w:color="000000" w:sz="2" w:space="0"/>
              <w:left w:val="single" w:color="000000" w:sz="2" w:space="0"/>
              <w:bottom w:val="single" w:color="000000" w:sz="2" w:space="0"/>
              <w:right w:val="single" w:color="000000" w:sz="2" w:space="0"/>
            </w:tcBorders>
            <w:vAlign w:val="center"/>
          </w:tcPr>
          <w:p w14:paraId="6775CA3C">
            <w:pPr>
              <w:jc w:val="center"/>
              <w:rPr>
                <w:sz w:val="24"/>
              </w:rPr>
            </w:pPr>
            <w:r>
              <w:rPr>
                <w:sz w:val="24"/>
              </w:rPr>
              <w:t>银行账号</w:t>
            </w:r>
          </w:p>
        </w:tc>
        <w:tc>
          <w:tcPr>
            <w:tcW w:w="2475" w:type="dxa"/>
            <w:tcBorders>
              <w:top w:val="single" w:color="000000" w:sz="2" w:space="0"/>
              <w:left w:val="single" w:color="000000" w:sz="2" w:space="0"/>
              <w:bottom w:val="single" w:color="000000" w:sz="2" w:space="0"/>
            </w:tcBorders>
            <w:vAlign w:val="center"/>
          </w:tcPr>
          <w:p w14:paraId="2CDC5237">
            <w:pPr>
              <w:jc w:val="center"/>
              <w:rPr>
                <w:spacing w:val="20"/>
                <w:sz w:val="24"/>
              </w:rPr>
            </w:pPr>
          </w:p>
        </w:tc>
      </w:tr>
      <w:tr w14:paraId="22A1764B">
        <w:tblPrEx>
          <w:tblBorders>
            <w:top w:val="single" w:color="000000" w:sz="4" w:space="0"/>
            <w:left w:val="single" w:color="000000" w:sz="4" w:space="0"/>
            <w:bottom w:val="single" w:color="000000" w:sz="4" w:space="0"/>
            <w:right w:val="single" w:color="000000" w:sz="4" w:space="0"/>
            <w:insideH w:val="single" w:color="000000" w:sz="2" w:space="0"/>
            <w:insideV w:val="single" w:color="000000" w:sz="2" w:space="0"/>
          </w:tblBorders>
          <w:tblCellMar>
            <w:top w:w="0" w:type="dxa"/>
            <w:left w:w="108" w:type="dxa"/>
            <w:bottom w:w="0" w:type="dxa"/>
            <w:right w:w="108" w:type="dxa"/>
          </w:tblCellMar>
        </w:tblPrEx>
        <w:trPr>
          <w:trHeight w:val="586" w:hRule="atLeast"/>
        </w:trPr>
        <w:tc>
          <w:tcPr>
            <w:tcW w:w="9820" w:type="dxa"/>
            <w:gridSpan w:val="4"/>
            <w:tcBorders>
              <w:top w:val="single" w:color="000000" w:sz="2" w:space="0"/>
            </w:tcBorders>
            <w:vAlign w:val="center"/>
          </w:tcPr>
          <w:p w14:paraId="1F1FD0FF">
            <w:pPr>
              <w:rPr>
                <w:spacing w:val="20"/>
                <w:sz w:val="24"/>
              </w:rPr>
            </w:pPr>
            <w:r>
              <w:rPr>
                <w:rFonts w:hint="eastAsia" w:ascii="宋体" w:hAnsi="宋体"/>
                <w:sz w:val="24"/>
              </w:rPr>
              <w:t>注：涉及联合体或其他合同主体的信息应按上表格式加列。</w:t>
            </w:r>
          </w:p>
        </w:tc>
      </w:tr>
    </w:tbl>
    <w:p w14:paraId="2743E2CE">
      <w:pPr>
        <w:pStyle w:val="3"/>
        <w:adjustRightInd w:val="0"/>
        <w:snapToGrid w:val="0"/>
        <w:spacing w:before="156" w:beforeLines="50"/>
        <w:jc w:val="center"/>
        <w:rPr>
          <w:rFonts w:ascii="黑体" w:hAnsi="黑体" w:eastAsia="黑体"/>
          <w:sz w:val="28"/>
          <w:szCs w:val="28"/>
        </w:rPr>
      </w:pPr>
      <w:r>
        <w:rPr>
          <w:u w:val="single"/>
        </w:rPr>
        <w:br w:type="page" w:clear="all"/>
      </w:r>
      <w:bookmarkStart w:id="173" w:name="_Toc27624"/>
      <w:bookmarkStart w:id="174" w:name="_Toc20313"/>
      <w:r>
        <w:rPr>
          <w:rFonts w:ascii="黑体" w:hAnsi="黑体" w:eastAsia="黑体"/>
          <w:b w:val="0"/>
          <w:bCs w:val="0"/>
          <w:sz w:val="28"/>
          <w:szCs w:val="28"/>
        </w:rPr>
        <w:t>第二节 政府采购合同通用条款</w:t>
      </w:r>
      <w:bookmarkEnd w:id="173"/>
    </w:p>
    <w:p w14:paraId="7260BE37">
      <w:pPr>
        <w:tabs>
          <w:tab w:val="left" w:pos="8820"/>
          <w:tab w:val="left" w:pos="9345"/>
          <w:tab w:val="left" w:pos="9765"/>
        </w:tabs>
        <w:adjustRightInd w:val="0"/>
        <w:snapToGrid w:val="0"/>
        <w:spacing w:line="400" w:lineRule="exact"/>
        <w:rPr>
          <w:rFonts w:hint="eastAsia" w:ascii="宋体" w:hAnsi="宋体"/>
          <w:b/>
          <w:bCs/>
          <w:sz w:val="24"/>
        </w:rPr>
      </w:pPr>
      <w:r>
        <w:rPr>
          <w:rFonts w:hint="eastAsia" w:ascii="宋体" w:hAnsi="宋体"/>
          <w:b/>
          <w:sz w:val="24"/>
        </w:rPr>
        <w:t xml:space="preserve">1. </w:t>
      </w:r>
      <w:r>
        <w:rPr>
          <w:rFonts w:hint="eastAsia" w:ascii="宋体" w:hAnsi="宋体"/>
          <w:b/>
          <w:bCs/>
          <w:sz w:val="24"/>
        </w:rPr>
        <w:t>定义</w:t>
      </w:r>
    </w:p>
    <w:p w14:paraId="046E4BD4">
      <w:pPr>
        <w:autoSpaceDE w:val="0"/>
        <w:autoSpaceDN w:val="0"/>
        <w:adjustRightInd w:val="0"/>
        <w:snapToGrid w:val="0"/>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1.1合同当事人</w:t>
      </w:r>
    </w:p>
    <w:p w14:paraId="165FC3A2">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72E0D97E">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3704A718">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（3）其他合同主体是指除采购人和供应商以外，</w:t>
      </w:r>
      <w:r>
        <w:rPr>
          <w:rFonts w:hint="eastAsia" w:ascii="宋体" w:hAnsi="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szCs w:val="21"/>
        </w:rPr>
        <w:t>。</w:t>
      </w:r>
    </w:p>
    <w:p w14:paraId="488B01FC">
      <w:pPr>
        <w:tabs>
          <w:tab w:val="left" w:pos="570"/>
          <w:tab w:val="left" w:pos="9240"/>
          <w:tab w:val="left" w:pos="9555"/>
        </w:tabs>
        <w:adjustRightInd w:val="0"/>
        <w:snapToGrid w:val="0"/>
        <w:spacing w:line="400" w:lineRule="exact"/>
        <w:ind w:firstLine="420" w:firstLineChars="200"/>
        <w:rPr>
          <w:rFonts w:hint="eastAsia" w:ascii="宋体" w:hAnsi="宋体"/>
          <w:szCs w:val="21"/>
        </w:rPr>
      </w:pPr>
      <w:r>
        <w:rPr>
          <w:rFonts w:hint="eastAsia" w:ascii="宋体" w:hAnsi="宋体"/>
          <w:szCs w:val="21"/>
        </w:rPr>
        <w:t>1.2本合同下列术语应解释为：</w:t>
      </w:r>
    </w:p>
    <w:p w14:paraId="17D7F837">
      <w:pPr>
        <w:adjustRightInd w:val="0"/>
        <w:snapToGrid w:val="0"/>
        <w:spacing w:line="400" w:lineRule="exact"/>
        <w:ind w:firstLine="420" w:firstLineChars="200"/>
        <w:rPr>
          <w:rFonts w:hint="eastAsia" w:ascii="宋体" w:hAnsi="宋体"/>
          <w:szCs w:val="21"/>
        </w:rPr>
      </w:pPr>
      <w:r>
        <w:rPr>
          <w:rFonts w:hint="eastAsia" w:ascii="宋体" w:hAnsi="宋体"/>
          <w:szCs w:val="21"/>
        </w:rPr>
        <w:t>（1）“合同”系指</w:t>
      </w:r>
      <w:r>
        <w:rPr>
          <w:rFonts w:hint="eastAsia" w:ascii="宋体" w:hAnsi="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000000" w:themeColor="text1"/>
          <w:szCs w:val="21"/>
          <w14:textFill>
            <w14:solidFill>
              <w14:schemeClr w14:val="tx1"/>
            </w14:solidFill>
          </w14:textFill>
        </w:rPr>
        <w:t>国家法律、行政法规和规章制度规定或合同约定的作为合同组成部分的其他文件</w:t>
      </w:r>
      <w:r>
        <w:rPr>
          <w:rFonts w:hint="eastAsia" w:ascii="宋体" w:hAnsi="宋体"/>
          <w:szCs w:val="21"/>
        </w:rPr>
        <w:t>。</w:t>
      </w:r>
    </w:p>
    <w:p w14:paraId="535A1D63">
      <w:pPr>
        <w:tabs>
          <w:tab w:val="left" w:pos="570"/>
          <w:tab w:val="left" w:pos="9240"/>
          <w:tab w:val="left" w:pos="9555"/>
        </w:tabs>
        <w:adjustRightInd w:val="0"/>
        <w:snapToGrid w:val="0"/>
        <w:spacing w:line="400" w:lineRule="exact"/>
        <w:ind w:firstLine="420" w:firstLineChars="200"/>
        <w:rPr>
          <w:rFonts w:hint="eastAsia" w:ascii="宋体" w:hAnsi="宋体"/>
          <w:szCs w:val="21"/>
        </w:rPr>
      </w:pPr>
      <w:r>
        <w:rPr>
          <w:rFonts w:hint="eastAsia" w:ascii="宋体" w:hAnsi="宋体"/>
          <w:szCs w:val="21"/>
        </w:rPr>
        <w:t>（2）“合同价款”系指根据本合同规定乙方在全面履行合同义务后甲方应支付给乙方的价款。</w:t>
      </w:r>
    </w:p>
    <w:p w14:paraId="43263CC6">
      <w:pPr>
        <w:tabs>
          <w:tab w:val="left" w:pos="570"/>
          <w:tab w:val="left" w:pos="9240"/>
          <w:tab w:val="left" w:pos="9555"/>
        </w:tabs>
        <w:adjustRightInd w:val="0"/>
        <w:snapToGrid w:val="0"/>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szCs w:val="21"/>
        </w:rPr>
        <w:t>（3）“货物”系指乙方根据本合同规定须向甲方提供的各种形态和种类的物品，包括原材料、设备、产品（</w:t>
      </w:r>
      <w:r>
        <w:rPr>
          <w:rFonts w:hint="eastAsia" w:ascii="宋体" w:hAnsi="宋体"/>
          <w:color w:val="000000" w:themeColor="text1"/>
          <w:szCs w:val="21"/>
          <w14:textFill>
            <w14:solidFill>
              <w14:schemeClr w14:val="tx1"/>
            </w14:solidFill>
          </w14:textFill>
        </w:rPr>
        <w:t>包括软件）及相关的其备品备件、工具、手册及</w:t>
      </w:r>
      <w:r>
        <w:rPr>
          <w:rFonts w:hint="eastAsia" w:ascii="宋体" w:hAnsi="宋体"/>
          <w:color w:val="000000" w:themeColor="text1"/>
          <w:szCs w:val="21"/>
          <w:lang w:val="en"/>
          <w14:textFill>
            <w14:solidFill>
              <w14:schemeClr w14:val="tx1"/>
            </w14:solidFill>
          </w14:textFill>
        </w:rPr>
        <w:t>其他</w:t>
      </w:r>
      <w:r>
        <w:rPr>
          <w:rFonts w:hint="eastAsia" w:ascii="宋体" w:hAnsi="宋体"/>
          <w:color w:val="000000" w:themeColor="text1"/>
          <w:szCs w:val="21"/>
          <w14:textFill>
            <w14:solidFill>
              <w14:schemeClr w14:val="tx1"/>
            </w14:solidFill>
          </w14:textFill>
        </w:rPr>
        <w:t>技术资料和材料等。</w:t>
      </w:r>
    </w:p>
    <w:p w14:paraId="2CF661A8">
      <w:pPr>
        <w:adjustRightInd w:val="0"/>
        <w:snapToGrid w:val="0"/>
        <w:spacing w:line="400" w:lineRule="exact"/>
        <w:ind w:firstLine="420" w:firstLineChars="200"/>
        <w:rPr>
          <w:rFonts w:hint="eastAsia" w:ascii="宋体" w:hAnsi="宋体"/>
          <w:color w:val="000000" w:themeColor="text1"/>
          <w:szCs w:val="21"/>
          <w:highlight w:val="yellow"/>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hint="eastAsia" w:ascii="宋体" w:hAnsi="宋体"/>
          <w:szCs w:val="21"/>
        </w:rPr>
        <w:t>相关</w:t>
      </w:r>
      <w:r>
        <w:rPr>
          <w:rFonts w:hint="eastAsia" w:ascii="宋体" w:hAnsi="宋体"/>
          <w:color w:val="000000" w:themeColor="text1"/>
          <w:szCs w:val="21"/>
          <w14:textFill>
            <w14:solidFill>
              <w14:schemeClr w14:val="tx1"/>
            </w14:solidFill>
          </w14:textFill>
        </w:rPr>
        <w:t>服务”系指根据合同规定，乙方应提供的与货物有关的技术、管理和</w:t>
      </w:r>
      <w:r>
        <w:rPr>
          <w:rFonts w:hint="eastAsia" w:ascii="宋体" w:hAnsi="宋体"/>
          <w:color w:val="000000" w:themeColor="text1"/>
          <w:szCs w:val="21"/>
          <w:lang w:val="en"/>
          <w14:textFill>
            <w14:solidFill>
              <w14:schemeClr w14:val="tx1"/>
            </w14:solidFill>
          </w14:textFill>
        </w:rPr>
        <w:t>其他</w:t>
      </w:r>
      <w:r>
        <w:rPr>
          <w:rFonts w:hint="eastAsia" w:ascii="宋体" w:hAnsi="宋体"/>
          <w:color w:val="000000" w:themeColor="text1"/>
          <w:szCs w:val="21"/>
          <w14:textFill>
            <w14:solidFill>
              <w14:schemeClr w14:val="tx1"/>
            </w14:solidFill>
          </w14:textFill>
        </w:rPr>
        <w:t>服务，包括但不限于：管理和质量保证、运输、保险、检验、现场准备、安装、集成、调试、培训、维修、废弃处置、技术支持等以及合同中规定乙方应承担的</w:t>
      </w:r>
      <w:r>
        <w:rPr>
          <w:rFonts w:hint="eastAsia" w:ascii="宋体" w:hAnsi="宋体"/>
          <w:color w:val="000000" w:themeColor="text1"/>
          <w:szCs w:val="21"/>
          <w:lang w:val="en"/>
          <w14:textFill>
            <w14:solidFill>
              <w14:schemeClr w14:val="tx1"/>
            </w14:solidFill>
          </w14:textFill>
        </w:rPr>
        <w:t>其他</w:t>
      </w:r>
      <w:r>
        <w:rPr>
          <w:rFonts w:hint="eastAsia" w:ascii="宋体" w:hAnsi="宋体"/>
          <w:color w:val="000000" w:themeColor="text1"/>
          <w:szCs w:val="21"/>
          <w14:textFill>
            <w14:solidFill>
              <w14:schemeClr w14:val="tx1"/>
            </w14:solidFill>
          </w14:textFill>
        </w:rPr>
        <w:t>义务。</w:t>
      </w:r>
    </w:p>
    <w:p w14:paraId="030D28D3">
      <w:pPr>
        <w:adjustRightInd w:val="0"/>
        <w:snapToGrid w:val="0"/>
        <w:spacing w:line="400" w:lineRule="exact"/>
        <w:ind w:firstLine="420" w:firstLineChars="200"/>
        <w:rPr>
          <w:rFonts w:hint="eastAsia" w:ascii="宋体" w:hAnsi="宋体"/>
          <w:color w:val="000000" w:themeColor="text1"/>
          <w:szCs w:val="21"/>
          <w:highlight w:val="yellow"/>
          <w14:textFill>
            <w14:solidFill>
              <w14:schemeClr w14:val="tx1"/>
            </w14:solidFill>
          </w14:textFill>
        </w:rPr>
      </w:pPr>
      <w:r>
        <w:rPr>
          <w:rFonts w:hint="eastAsia" w:ascii="宋体" w:hAnsi="宋体"/>
          <w:color w:val="000000" w:themeColor="text1"/>
          <w:szCs w:val="21"/>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2AE3E25F">
      <w:pPr>
        <w:tabs>
          <w:tab w:val="left" w:pos="570"/>
          <w:tab w:val="left" w:pos="9240"/>
          <w:tab w:val="left" w:pos="9555"/>
        </w:tabs>
        <w:adjustRightInd w:val="0"/>
        <w:snapToGrid w:val="0"/>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hint="eastAsia" w:ascii="宋体" w:hAnsi="宋体"/>
          <w:szCs w:val="21"/>
        </w:rPr>
        <w:t>“联合体”系指由两个以上的自然人、法人或者非法人组织组成，以一个供应商的身份共同参加政府采购的主体</w:t>
      </w:r>
      <w:r>
        <w:rPr>
          <w:rFonts w:hint="eastAsia" w:ascii="宋体" w:hAnsi="宋体"/>
          <w:color w:val="000000" w:themeColor="text1"/>
          <w:szCs w:val="21"/>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w:t>
      </w:r>
    </w:p>
    <w:p w14:paraId="03702771">
      <w:pPr>
        <w:tabs>
          <w:tab w:val="left" w:pos="570"/>
          <w:tab w:val="left" w:pos="9240"/>
          <w:tab w:val="left" w:pos="9555"/>
        </w:tabs>
        <w:adjustRightInd w:val="0"/>
        <w:snapToGrid w:val="0"/>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（7）其他术语解释，见【</w:t>
      </w:r>
      <w:r>
        <w:rPr>
          <w:rFonts w:hint="eastAsia" w:ascii="宋体" w:hAnsi="宋体"/>
          <w:b/>
          <w:bCs/>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w:t>
      </w:r>
    </w:p>
    <w:p w14:paraId="00A5C4C4">
      <w:pPr>
        <w:widowControl w:val="0"/>
        <w:numPr>
          <w:ilvl w:val="0"/>
          <w:numId w:val="3"/>
        </w:numPr>
        <w:autoSpaceDE w:val="0"/>
        <w:autoSpaceDN w:val="0"/>
        <w:adjustRightInd w:val="0"/>
        <w:snapToGrid w:val="0"/>
        <w:spacing w:line="400" w:lineRule="exact"/>
        <w:rPr>
          <w:rFonts w:hint="eastAsia"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合同标的及金额</w:t>
      </w:r>
    </w:p>
    <w:p w14:paraId="727A34D8">
      <w:pPr>
        <w:autoSpaceDE w:val="0"/>
        <w:autoSpaceDN w:val="0"/>
        <w:adjustRightInd w:val="0"/>
        <w:snapToGrid w:val="0"/>
        <w:spacing w:line="400" w:lineRule="exact"/>
        <w:ind w:firstLine="420" w:firstLineChars="200"/>
        <w:rPr>
          <w:rFonts w:hint="eastAsia" w:ascii="宋体" w:hAnsi="宋体"/>
          <w:b/>
          <w:bCs/>
          <w:i/>
          <w:i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 合同标的及金额应与中标（成交）结果一致。乙方为履行本合同而发生的所有费用均应包含在合同价款中，甲方不再另行支付</w:t>
      </w:r>
      <w:r>
        <w:rPr>
          <w:rFonts w:hint="eastAsia" w:ascii="宋体" w:hAnsi="宋体"/>
          <w:color w:val="000000" w:themeColor="text1"/>
          <w:szCs w:val="21"/>
          <w:lang w:val="en"/>
          <w14:textFill>
            <w14:solidFill>
              <w14:schemeClr w14:val="tx1"/>
            </w14:solidFill>
          </w14:textFill>
        </w:rPr>
        <w:t>其他</w:t>
      </w:r>
      <w:r>
        <w:rPr>
          <w:rFonts w:hint="eastAsia" w:ascii="宋体" w:hAnsi="宋体"/>
          <w:color w:val="000000" w:themeColor="text1"/>
          <w:szCs w:val="21"/>
          <w14:textFill>
            <w14:solidFill>
              <w14:schemeClr w14:val="tx1"/>
            </w14:solidFill>
          </w14:textFill>
        </w:rPr>
        <w:t>任何费用。</w:t>
      </w:r>
    </w:p>
    <w:p w14:paraId="554A31AA">
      <w:pPr>
        <w:adjustRightInd w:val="0"/>
        <w:snapToGrid w:val="0"/>
        <w:spacing w:line="400" w:lineRule="exac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 履行合同的时间、地点和方式</w:t>
      </w:r>
    </w:p>
    <w:p w14:paraId="1A601B0E">
      <w:pPr>
        <w:autoSpaceDE w:val="0"/>
        <w:autoSpaceDN w:val="0"/>
        <w:adjustRightInd w:val="0"/>
        <w:snapToGrid w:val="0"/>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3.1 </w:t>
      </w:r>
      <w:r>
        <w:rPr>
          <w:rFonts w:hint="eastAsia" w:ascii="宋体" w:hAnsi="宋体" w:cs="宋体"/>
          <w:szCs w:val="21"/>
        </w:rPr>
        <w:t>乙方应当在约定的时间、地点，按照约定方式履行合同。</w:t>
      </w:r>
    </w:p>
    <w:p w14:paraId="73FAA8D2">
      <w:pPr>
        <w:autoSpaceDE w:val="0"/>
        <w:autoSpaceDN w:val="0"/>
        <w:adjustRightInd w:val="0"/>
        <w:snapToGrid w:val="0"/>
        <w:spacing w:line="400" w:lineRule="exac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4. 甲方的权利和义务</w:t>
      </w:r>
    </w:p>
    <w:p w14:paraId="722B7E17">
      <w:pPr>
        <w:autoSpaceDE w:val="0"/>
        <w:autoSpaceDN w:val="0"/>
        <w:adjustRightInd w:val="0"/>
        <w:snapToGrid w:val="0"/>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099137AA">
      <w:pPr>
        <w:autoSpaceDE w:val="0"/>
        <w:autoSpaceDN w:val="0"/>
        <w:adjustRightInd w:val="0"/>
        <w:snapToGrid w:val="0"/>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23111940">
      <w:pPr>
        <w:autoSpaceDE w:val="0"/>
        <w:autoSpaceDN w:val="0"/>
        <w:adjustRightInd w:val="0"/>
        <w:snapToGrid w:val="0"/>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4.3 甲方有权要求乙方对缺陷部分予以修复，并按合同约定享有货物保修及其他合同约定的权利。</w:t>
      </w:r>
    </w:p>
    <w:p w14:paraId="62027155">
      <w:pPr>
        <w:snapToGrid w:val="0"/>
        <w:spacing w:line="400" w:lineRule="exact"/>
        <w:ind w:firstLine="420" w:firstLineChars="200"/>
        <w:rPr>
          <w:rFonts w:eastAsia="华文楷体"/>
        </w:rPr>
      </w:pPr>
      <w:r>
        <w:rPr>
          <w:rFonts w:hint="eastAsia" w:ascii="宋体" w:hAnsi="宋体"/>
          <w:color w:val="000000" w:themeColor="text1"/>
          <w:szCs w:val="21"/>
          <w14:textFill>
            <w14:solidFill>
              <w14:schemeClr w14:val="tx1"/>
            </w14:solidFill>
          </w14:textFill>
        </w:rPr>
        <w:t>4.4 甲方应当按照合同约定及时对交付的货物进行验收，</w:t>
      </w:r>
      <w:r>
        <w:rPr>
          <w:rFonts w:hint="eastAsia" w:ascii="宋体" w:hAnsi="宋体" w:cs="宋体"/>
          <w:szCs w:val="21"/>
        </w:rPr>
        <w:t>未</w:t>
      </w:r>
      <w:r>
        <w:rPr>
          <w:rFonts w:hint="eastAsia" w:ascii="宋体" w:hAnsi="宋体"/>
          <w:color w:val="000000" w:themeColor="text1"/>
          <w:szCs w:val="21"/>
          <w14:textFill>
            <w14:solidFill>
              <w14:schemeClr w14:val="tx1"/>
            </w14:solidFill>
          </w14:textFill>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color w:val="000000" w:themeColor="text1"/>
          <w:szCs w:val="21"/>
          <w14:textFill>
            <w14:solidFill>
              <w14:schemeClr w14:val="tx1"/>
            </w14:solidFill>
          </w14:textFill>
        </w:rPr>
        <w:t>视为验收通过。</w:t>
      </w:r>
    </w:p>
    <w:p w14:paraId="12C2B5DB">
      <w:pPr>
        <w:autoSpaceDE w:val="0"/>
        <w:autoSpaceDN w:val="0"/>
        <w:adjustRightInd w:val="0"/>
        <w:snapToGrid w:val="0"/>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4.5 甲方应当根据合同约定及时向乙方支付合同价款，不得以内部人员变更、履行内部付款流程等为由，拒绝或迟延支付。</w:t>
      </w:r>
    </w:p>
    <w:p w14:paraId="52C73C38">
      <w:pPr>
        <w:autoSpaceDE w:val="0"/>
        <w:autoSpaceDN w:val="0"/>
        <w:adjustRightInd w:val="0"/>
        <w:snapToGrid w:val="0"/>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4.6 国家法律法规规定及</w:t>
      </w:r>
      <w:r>
        <w:rPr>
          <w:rFonts w:hint="eastAsia" w:ascii="宋体" w:hAnsi="宋体" w:cs="宋体"/>
          <w:b/>
          <w:bCs/>
          <w:szCs w:val="21"/>
        </w:rPr>
        <w:t>【政府采购合同专用条款】</w:t>
      </w:r>
      <w:r>
        <w:rPr>
          <w:rFonts w:hint="eastAsia" w:ascii="宋体" w:hAnsi="宋体"/>
          <w:color w:val="000000" w:themeColor="text1"/>
          <w:szCs w:val="21"/>
          <w14:textFill>
            <w14:solidFill>
              <w14:schemeClr w14:val="tx1"/>
            </w14:solidFill>
          </w14:textFill>
        </w:rPr>
        <w:t>约定应由甲方承担的其他义务和责任。</w:t>
      </w:r>
    </w:p>
    <w:p w14:paraId="405E09E2">
      <w:pPr>
        <w:autoSpaceDE w:val="0"/>
        <w:autoSpaceDN w:val="0"/>
        <w:adjustRightInd w:val="0"/>
        <w:snapToGrid w:val="0"/>
        <w:spacing w:line="400" w:lineRule="exac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5. 乙方的权利和义务</w:t>
      </w:r>
    </w:p>
    <w:p w14:paraId="72ADFF43">
      <w:pPr>
        <w:autoSpaceDE w:val="0"/>
        <w:autoSpaceDN w:val="0"/>
        <w:adjustRightInd w:val="0"/>
        <w:snapToGrid w:val="0"/>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5.1 签署合同后，乙方应确定项目负责人（或项目联系人），负责与本合同有关的事务。</w:t>
      </w:r>
    </w:p>
    <w:p w14:paraId="18269737">
      <w:pPr>
        <w:autoSpaceDE w:val="0"/>
        <w:autoSpaceDN w:val="0"/>
        <w:adjustRightInd w:val="0"/>
        <w:snapToGrid w:val="0"/>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1B83E5C9">
      <w:pPr>
        <w:pStyle w:val="7"/>
        <w:spacing w:after="0" w:line="400" w:lineRule="exact"/>
        <w:ind w:firstLine="369" w:firstLineChars="176"/>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5.3乙方有权</w:t>
      </w:r>
      <w:r>
        <w:rPr>
          <w:rFonts w:hint="eastAsia" w:ascii="宋体" w:hAnsi="宋体" w:cs="宋体"/>
          <w:color w:val="000000" w:themeColor="text1"/>
          <w:szCs w:val="21"/>
          <w14:textFill>
            <w14:solidFill>
              <w14:schemeClr w14:val="tx1"/>
            </w14:solidFill>
          </w14:textFill>
        </w:rPr>
        <w:t>根据合同约定向甲方收取合同价款。</w:t>
      </w:r>
    </w:p>
    <w:p w14:paraId="2E130A77">
      <w:pPr>
        <w:pStyle w:val="7"/>
        <w:spacing w:after="0" w:line="400" w:lineRule="exact"/>
        <w:ind w:firstLine="369" w:firstLineChars="176"/>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5.4</w:t>
      </w:r>
      <w:r>
        <w:rPr>
          <w:rFonts w:hint="eastAsia" w:ascii="宋体" w:hAnsi="宋体" w:cs="宋体"/>
          <w:color w:val="000000" w:themeColor="text1"/>
          <w:szCs w:val="21"/>
          <w14:textFill>
            <w14:solidFill>
              <w14:schemeClr w14:val="tx1"/>
            </w14:solidFill>
          </w14:textFill>
        </w:rPr>
        <w:t>国家法律法规规定</w:t>
      </w:r>
      <w:r>
        <w:rPr>
          <w:rFonts w:hint="eastAsia" w:ascii="宋体" w:hAnsi="宋体"/>
          <w:color w:val="000000" w:themeColor="text1"/>
          <w:szCs w:val="21"/>
          <w14:textFill>
            <w14:solidFill>
              <w14:schemeClr w14:val="tx1"/>
            </w14:solidFill>
          </w14:textFill>
        </w:rPr>
        <w:t>及</w:t>
      </w:r>
      <w:r>
        <w:rPr>
          <w:rFonts w:hint="eastAsia" w:ascii="宋体" w:hAnsi="宋体" w:cs="宋体"/>
          <w:b/>
          <w:bCs/>
          <w:szCs w:val="21"/>
        </w:rPr>
        <w:t>【政府采购合同专用条款】</w:t>
      </w:r>
      <w:r>
        <w:rPr>
          <w:rFonts w:hint="eastAsia" w:ascii="宋体" w:hAnsi="宋体" w:cs="宋体"/>
          <w:szCs w:val="21"/>
        </w:rPr>
        <w:t>约定应</w:t>
      </w:r>
      <w:r>
        <w:rPr>
          <w:rFonts w:hint="eastAsia" w:ascii="宋体" w:hAnsi="宋体" w:cs="宋体"/>
          <w:color w:val="000000" w:themeColor="text1"/>
          <w:szCs w:val="21"/>
          <w14:textFill>
            <w14:solidFill>
              <w14:schemeClr w14:val="tx1"/>
            </w14:solidFill>
          </w14:textFill>
        </w:rPr>
        <w:t>由乙方承担的其他义务和责任。</w:t>
      </w:r>
    </w:p>
    <w:p w14:paraId="2B8544C8">
      <w:pPr>
        <w:widowControl w:val="0"/>
        <w:numPr>
          <w:ilvl w:val="0"/>
          <w:numId w:val="4"/>
        </w:numPr>
        <w:autoSpaceDE w:val="0"/>
        <w:autoSpaceDN w:val="0"/>
        <w:adjustRightInd w:val="0"/>
        <w:snapToGrid w:val="0"/>
        <w:spacing w:line="400" w:lineRule="exac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合同履行</w:t>
      </w:r>
    </w:p>
    <w:p w14:paraId="32AC866C">
      <w:pPr>
        <w:autoSpaceDE w:val="0"/>
        <w:autoSpaceDN w:val="0"/>
        <w:adjustRightInd w:val="0"/>
        <w:snapToGrid w:val="0"/>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6.1 甲乙双方应当按照</w:t>
      </w:r>
      <w:r>
        <w:rPr>
          <w:rFonts w:hint="eastAsia" w:ascii="宋体" w:hAnsi="宋体" w:cs="宋体"/>
          <w:b/>
          <w:bCs/>
          <w:szCs w:val="21"/>
        </w:rPr>
        <w:t>【政府采购合同专用条款】</w:t>
      </w:r>
      <w:r>
        <w:rPr>
          <w:rFonts w:hint="eastAsia" w:ascii="宋体" w:hAnsi="宋体"/>
          <w:color w:val="000000" w:themeColor="text1"/>
          <w:szCs w:val="21"/>
          <w14:textFill>
            <w14:solidFill>
              <w14:schemeClr w14:val="tx1"/>
            </w14:solidFill>
          </w14:textFill>
        </w:rPr>
        <w:t>约定顺序履行合同义务；如果没有先后顺序的，应当同时履行。</w:t>
      </w:r>
    </w:p>
    <w:p w14:paraId="1FADA7F1">
      <w:pPr>
        <w:autoSpaceDE w:val="0"/>
        <w:autoSpaceDN w:val="0"/>
        <w:adjustRightInd w:val="0"/>
        <w:snapToGrid w:val="0"/>
        <w:spacing w:line="400" w:lineRule="exact"/>
        <w:ind w:firstLine="420" w:firstLineChars="200"/>
      </w:pPr>
      <w:r>
        <w:rPr>
          <w:rFonts w:hint="eastAsia" w:ascii="宋体" w:hAnsi="宋体"/>
          <w:color w:val="000000" w:themeColor="text1"/>
          <w:szCs w:val="21"/>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64107FB2">
      <w:pPr>
        <w:adjustRightInd w:val="0"/>
        <w:snapToGrid w:val="0"/>
        <w:spacing w:line="400" w:lineRule="exac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7. 货物包装、运输、保险和交付要求</w:t>
      </w:r>
    </w:p>
    <w:p w14:paraId="67FFC3E0">
      <w:pPr>
        <w:autoSpaceDE w:val="0"/>
        <w:autoSpaceDN w:val="0"/>
        <w:adjustRightInd w:val="0"/>
        <w:snapToGrid w:val="0"/>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 本合同</w:t>
      </w:r>
      <w:r>
        <w:rPr>
          <w:rFonts w:hint="eastAsia" w:ascii="宋体" w:hAnsi="宋体"/>
          <w:bCs/>
          <w:color w:val="000000" w:themeColor="text1"/>
          <w:szCs w:val="21"/>
          <w14:textFill>
            <w14:solidFill>
              <w14:schemeClr w14:val="tx1"/>
            </w14:solidFill>
          </w14:textFill>
        </w:rPr>
        <w:t>涉及商品包装、快递包装的，</w:t>
      </w:r>
      <w:r>
        <w:rPr>
          <w:rFonts w:hint="eastAsia" w:ascii="宋体" w:hAnsi="宋体"/>
          <w:color w:val="000000" w:themeColor="text1"/>
          <w:szCs w:val="21"/>
          <w14:textFill>
            <w14:solidFill>
              <w14:schemeClr w14:val="tx1"/>
            </w14:solidFill>
          </w14:textFill>
        </w:rPr>
        <w:t>除</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另有约定外，</w:t>
      </w:r>
      <w:r>
        <w:rPr>
          <w:rFonts w:hint="eastAsia" w:ascii="宋体" w:hAnsi="宋体"/>
          <w:color w:val="000000" w:themeColor="text1"/>
          <w:szCs w:val="21"/>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约定的</w:t>
      </w:r>
      <w:r>
        <w:rPr>
          <w:rFonts w:hint="eastAsia" w:ascii="宋体" w:hAnsi="宋体"/>
          <w:color w:val="000000" w:themeColor="text1"/>
          <w:szCs w:val="21"/>
          <w14:textFill>
            <w14:solidFill>
              <w14:schemeClr w14:val="tx1"/>
            </w14:solidFill>
          </w14:textFill>
        </w:rPr>
        <w:t>指定现场。</w:t>
      </w:r>
    </w:p>
    <w:p w14:paraId="5A0A5E03">
      <w:pPr>
        <w:adjustRightInd w:val="0"/>
        <w:snapToGrid w:val="0"/>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 除</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另有约定外，</w:t>
      </w:r>
      <w:r>
        <w:rPr>
          <w:rFonts w:hint="eastAsia" w:ascii="宋体" w:hAnsi="宋体"/>
          <w:color w:val="000000" w:themeColor="text1"/>
          <w:szCs w:val="21"/>
          <w14:textFill>
            <w14:solidFill>
              <w14:schemeClr w14:val="tx1"/>
            </w14:solidFill>
          </w14:textFill>
        </w:rPr>
        <w:t>乙方负责办理将货物运抵本合同规定的交货地点，并装卸、交付至甲方的一切运输事项，相关费用应包含在合同价款中。</w:t>
      </w:r>
    </w:p>
    <w:p w14:paraId="5AC579AC">
      <w:pPr>
        <w:adjustRightInd w:val="0"/>
        <w:snapToGrid w:val="0"/>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7.3 货物保险要求按</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规定执行</w:t>
      </w:r>
      <w:r>
        <w:rPr>
          <w:rFonts w:hint="eastAsia" w:ascii="宋体" w:hAnsi="宋体"/>
          <w:color w:val="000000" w:themeColor="text1"/>
          <w:szCs w:val="21"/>
          <w14:textFill>
            <w14:solidFill>
              <w14:schemeClr w14:val="tx1"/>
            </w14:solidFill>
          </w14:textFill>
        </w:rPr>
        <w:t>。</w:t>
      </w:r>
    </w:p>
    <w:p w14:paraId="64D99A7E">
      <w:pPr>
        <w:autoSpaceDE w:val="0"/>
        <w:autoSpaceDN w:val="0"/>
        <w:adjustRightInd w:val="0"/>
        <w:snapToGrid w:val="0"/>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B08B9E7">
      <w:pPr>
        <w:autoSpaceDE w:val="0"/>
        <w:autoSpaceDN w:val="0"/>
        <w:adjustRightInd w:val="0"/>
        <w:snapToGrid w:val="0"/>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7.5 </w:t>
      </w:r>
      <w:r>
        <w:rPr>
          <w:rFonts w:hint="eastAsia" w:ascii="宋体" w:hAnsi="宋体" w:cs="宋体"/>
          <w:color w:val="000000"/>
          <w:szCs w:val="21"/>
        </w:rPr>
        <w:t>乙方在运输到达之前应提前通知甲方，并提示货物运输装卸的注意事项，甲方配合乙方做好货物的接收工作。</w:t>
      </w:r>
    </w:p>
    <w:p w14:paraId="68D09C7F">
      <w:pPr>
        <w:pStyle w:val="32"/>
        <w:ind w:firstLine="420"/>
        <w:rPr>
          <w:rFonts w:hint="eastAsia"/>
          <w:sz w:val="21"/>
        </w:rPr>
      </w:pPr>
      <w:r>
        <w:rPr>
          <w:rFonts w:hint="eastAsia" w:ascii="宋体" w:hAnsi="宋体" w:eastAsia="宋体" w:cs="Times New Roman"/>
          <w:color w:val="000000" w:themeColor="text1"/>
          <w:kern w:val="2"/>
          <w:sz w:val="21"/>
          <w14:textFill>
            <w14:solidFill>
              <w14:schemeClr w14:val="tx1"/>
            </w14:solidFill>
          </w14:textFill>
        </w:rPr>
        <w:t xml:space="preserve">7.6 </w:t>
      </w:r>
      <w:r>
        <w:rPr>
          <w:rFonts w:hint="eastAsia" w:ascii="宋体" w:hAnsi="宋体" w:eastAsia="宋体" w:cs="Times New Roman"/>
          <w:color w:val="000000"/>
          <w:kern w:val="2"/>
          <w:sz w:val="21"/>
        </w:rPr>
        <w:t>如因包装、运输问题导致货物</w:t>
      </w:r>
      <w:r>
        <w:rPr>
          <w:rFonts w:hint="eastAsia" w:ascii="宋体" w:hAnsi="宋体" w:eastAsia="宋体" w:cs="Times New Roman"/>
          <w:color w:val="000000" w:themeColor="text1"/>
          <w:kern w:val="2"/>
          <w:sz w:val="21"/>
          <w14:textFill>
            <w14:solidFill>
              <w14:schemeClr w14:val="tx1"/>
            </w14:solidFill>
          </w14:textFill>
        </w:rPr>
        <w:t>损毁、丢失</w:t>
      </w:r>
      <w:r>
        <w:rPr>
          <w:rFonts w:hint="eastAsia" w:ascii="宋体" w:hAnsi="宋体" w:eastAsia="宋体" w:cs="Times New Roman"/>
          <w:color w:val="000000"/>
          <w:kern w:val="2"/>
          <w:sz w:val="21"/>
        </w:rPr>
        <w:t>或者品质下降，甲方有权要求降价、换货、拒收部分或整批货物，由此产生的费用和损失，均由乙方承担。</w:t>
      </w:r>
    </w:p>
    <w:p w14:paraId="26109C37">
      <w:pPr>
        <w:adjustRightInd w:val="0"/>
        <w:snapToGrid w:val="0"/>
        <w:spacing w:line="400" w:lineRule="exact"/>
        <w:rPr>
          <w:rFonts w:hint="eastAsia" w:ascii="宋体" w:hAnsi="宋体"/>
          <w:b/>
          <w:sz w:val="24"/>
        </w:rPr>
      </w:pPr>
      <w:r>
        <w:rPr>
          <w:rFonts w:hint="eastAsia" w:ascii="宋体" w:hAnsi="宋体"/>
          <w:b/>
          <w:color w:val="000000" w:themeColor="text1"/>
          <w:sz w:val="24"/>
          <w14:textFill>
            <w14:solidFill>
              <w14:schemeClr w14:val="tx1"/>
            </w14:solidFill>
          </w14:textFill>
        </w:rPr>
        <w:t xml:space="preserve">8. </w:t>
      </w:r>
      <w:r>
        <w:rPr>
          <w:rFonts w:hint="eastAsia" w:ascii="宋体" w:hAnsi="宋体"/>
          <w:b/>
          <w:sz w:val="24"/>
        </w:rPr>
        <w:t>质量标准和保证</w:t>
      </w:r>
    </w:p>
    <w:p w14:paraId="6645A8EB">
      <w:pPr>
        <w:pStyle w:val="8"/>
        <w:adjustRightInd w:val="0"/>
        <w:snapToGrid w:val="0"/>
        <w:spacing w:line="400" w:lineRule="exact"/>
        <w:ind w:firstLine="420" w:firstLineChars="200"/>
        <w:rPr>
          <w:rFonts w:hint="eastAsia" w:hAnsi="宋体"/>
          <w:b/>
        </w:rPr>
      </w:pPr>
      <w:r>
        <w:rPr>
          <w:rFonts w:hint="eastAsia" w:hAnsi="宋体"/>
        </w:rPr>
        <w:t>8.1 质量标准</w:t>
      </w:r>
    </w:p>
    <w:p w14:paraId="196E2F64">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（1）本合同下提供的货物应符合合同</w:t>
      </w:r>
      <w:r>
        <w:rPr>
          <w:rFonts w:hint="eastAsia" w:ascii="宋体" w:hAnsi="宋体" w:cs="宋体"/>
          <w:color w:val="000000"/>
          <w:szCs w:val="21"/>
        </w:rPr>
        <w:t>约定的</w:t>
      </w:r>
      <w:r>
        <w:rPr>
          <w:rFonts w:hint="eastAsia" w:ascii="宋体" w:hAnsi="宋体" w:cs="宋体"/>
          <w:szCs w:val="21"/>
        </w:rPr>
        <w:t>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31CD802">
      <w:pPr>
        <w:pStyle w:val="8"/>
        <w:adjustRightInd w:val="0"/>
        <w:snapToGrid w:val="0"/>
        <w:spacing w:line="400" w:lineRule="exact"/>
        <w:ind w:firstLine="420" w:firstLineChars="200"/>
        <w:rPr>
          <w:rFonts w:hint="eastAsia" w:hAnsi="宋体"/>
        </w:rPr>
      </w:pPr>
      <w:r>
        <w:rPr>
          <w:rFonts w:hint="eastAsia" w:hAnsi="宋体"/>
        </w:rPr>
        <w:t>（2）采用中华人民共和国法定计量单位。</w:t>
      </w:r>
    </w:p>
    <w:p w14:paraId="7497A5E8">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（3）乙方所提供的货物应符合国家有关安全、环保、卫生的规定。</w:t>
      </w:r>
    </w:p>
    <w:p w14:paraId="78C4A5AC">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2B14A302">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8.2 保证</w:t>
      </w:r>
    </w:p>
    <w:p w14:paraId="51BE5061">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0D1E6C1D">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（2）在质量保证期内所发现的缺陷，甲方应尽快以书面形式通知乙方。</w:t>
      </w:r>
    </w:p>
    <w:p w14:paraId="632643F7">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4E0A33BF">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14:textFill>
            <w14:solidFill>
              <w14:schemeClr w14:val="tx1"/>
            </w14:solidFill>
          </w14:textFill>
        </w:rPr>
        <w:t>5</w:t>
      </w:r>
      <w:r>
        <w:rPr>
          <w:rFonts w:hint="eastAsia" w:ascii="宋体" w:hAnsi="宋体"/>
          <w:szCs w:val="21"/>
        </w:rPr>
        <w:t>.1条规定以书面形式</w:t>
      </w:r>
      <w:r>
        <w:rPr>
          <w:rFonts w:hint="eastAsia" w:ascii="宋体" w:hAnsi="宋体"/>
          <w:color w:val="000000" w:themeColor="text1"/>
          <w:szCs w:val="21"/>
          <w14:textFill>
            <w14:solidFill>
              <w14:schemeClr w14:val="tx1"/>
            </w14:solidFill>
          </w14:textFill>
        </w:rPr>
        <w:t>追究</w:t>
      </w:r>
      <w:r>
        <w:rPr>
          <w:rFonts w:hint="eastAsia" w:ascii="宋体" w:hAnsi="宋体"/>
          <w:szCs w:val="21"/>
        </w:rPr>
        <w:t>乙方</w:t>
      </w:r>
      <w:r>
        <w:rPr>
          <w:rFonts w:hint="eastAsia" w:ascii="宋体" w:hAnsi="宋体"/>
          <w:color w:val="000000" w:themeColor="text1"/>
          <w:szCs w:val="21"/>
          <w14:textFill>
            <w14:solidFill>
              <w14:schemeClr w14:val="tx1"/>
            </w14:solidFill>
          </w14:textFill>
        </w:rPr>
        <w:t>的违约责任</w:t>
      </w:r>
      <w:r>
        <w:rPr>
          <w:rFonts w:hint="eastAsia" w:ascii="宋体" w:hAnsi="宋体"/>
          <w:szCs w:val="21"/>
        </w:rPr>
        <w:t>。</w:t>
      </w:r>
    </w:p>
    <w:p w14:paraId="786FF821">
      <w:pPr>
        <w:adjustRightInd w:val="0"/>
        <w:snapToGrid w:val="0"/>
        <w:spacing w:line="400" w:lineRule="exact"/>
        <w:ind w:firstLine="420" w:firstLineChars="200"/>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7A8F10B5">
      <w:pPr>
        <w:adjustRightInd w:val="0"/>
        <w:snapToGrid w:val="0"/>
        <w:spacing w:line="400" w:lineRule="exact"/>
        <w:rPr>
          <w:rFonts w:hint="eastAsia" w:ascii="宋体" w:hAnsi="宋体"/>
          <w:b/>
          <w:bCs/>
          <w:sz w:val="24"/>
        </w:rPr>
      </w:pPr>
      <w:r>
        <w:rPr>
          <w:rFonts w:hint="eastAsia" w:ascii="宋体" w:hAnsi="宋体"/>
          <w:b/>
          <w:bCs/>
          <w:color w:val="000000" w:themeColor="text1"/>
          <w:sz w:val="24"/>
          <w14:textFill>
            <w14:solidFill>
              <w14:schemeClr w14:val="tx1"/>
            </w14:solidFill>
          </w14:textFill>
        </w:rPr>
        <w:t>9</w:t>
      </w:r>
      <w:r>
        <w:rPr>
          <w:rFonts w:hint="eastAsia" w:ascii="宋体" w:hAnsi="宋体"/>
          <w:b/>
          <w:bCs/>
          <w:sz w:val="24"/>
        </w:rPr>
        <w:t>.</w:t>
      </w:r>
      <w:r>
        <w:rPr>
          <w:rFonts w:hint="eastAsia" w:ascii="宋体" w:hAnsi="宋体"/>
          <w:b/>
          <w:bCs/>
          <w:color w:val="000000" w:themeColor="text1"/>
          <w:sz w:val="24"/>
          <w14:textFill>
            <w14:solidFill>
              <w14:schemeClr w14:val="tx1"/>
            </w14:solidFill>
          </w14:textFill>
        </w:rPr>
        <w:t xml:space="preserve"> </w:t>
      </w:r>
      <w:r>
        <w:rPr>
          <w:rFonts w:hint="eastAsia" w:ascii="宋体" w:hAnsi="宋体"/>
          <w:b/>
          <w:bCs/>
          <w:sz w:val="24"/>
        </w:rPr>
        <w:t>权利瑕疵担保</w:t>
      </w:r>
    </w:p>
    <w:p w14:paraId="5D80E05F">
      <w:pPr>
        <w:autoSpaceDE w:val="0"/>
        <w:autoSpaceDN w:val="0"/>
        <w:adjustRightInd w:val="0"/>
        <w:snapToGrid w:val="0"/>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9.1 乙方保证对其出售的货物享有合法的权利。</w:t>
      </w:r>
    </w:p>
    <w:p w14:paraId="342C76A7">
      <w:pPr>
        <w:autoSpaceDE w:val="0"/>
        <w:autoSpaceDN w:val="0"/>
        <w:adjustRightInd w:val="0"/>
        <w:snapToGrid w:val="0"/>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9.2 </w:t>
      </w:r>
      <w:r>
        <w:rPr>
          <w:rFonts w:hint="eastAsia" w:ascii="宋体" w:hAnsi="宋体" w:cs="宋体"/>
          <w:szCs w:val="15"/>
        </w:rPr>
        <w:t>乙方保证在交付的货物上不存在抵押权等担保物权。</w:t>
      </w:r>
    </w:p>
    <w:p w14:paraId="28D0ABDA">
      <w:pPr>
        <w:autoSpaceDE w:val="0"/>
        <w:autoSpaceDN w:val="0"/>
        <w:adjustRightInd w:val="0"/>
        <w:snapToGrid w:val="0"/>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9.3 如甲方使用上述货物构成对第三人侵权的，则由乙方承担全部责任。</w:t>
      </w:r>
    </w:p>
    <w:p w14:paraId="685D9319">
      <w:pPr>
        <w:autoSpaceDE w:val="0"/>
        <w:autoSpaceDN w:val="0"/>
        <w:adjustRightInd w:val="0"/>
        <w:snapToGrid w:val="0"/>
        <w:spacing w:line="400" w:lineRule="exact"/>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10. 知识产权保护</w:t>
      </w:r>
    </w:p>
    <w:p w14:paraId="68E11C2B">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color w:val="000000" w:themeColor="text1"/>
          <w:szCs w:val="21"/>
          <w14:textFill>
            <w14:solidFill>
              <w14:schemeClr w14:val="tx1"/>
            </w14:solidFill>
          </w14:textFill>
        </w:rPr>
        <w:t>10.1 乙方对其所销售的货物应当享有知识产权或经权利人合法授权，保证没有侵犯任</w:t>
      </w:r>
      <w:r>
        <w:rPr>
          <w:rFonts w:hint="eastAsia" w:ascii="宋体" w:hAnsi="宋体"/>
          <w:szCs w:val="21"/>
        </w:rPr>
        <w:t>何第三人的知识产权等权利。</w:t>
      </w:r>
      <w:bookmarkStart w:id="175"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175"/>
      <w:r>
        <w:rPr>
          <w:rFonts w:hint="eastAsia" w:ascii="宋体" w:hAnsi="宋体"/>
          <w:szCs w:val="21"/>
        </w:rPr>
        <w:t>。</w:t>
      </w:r>
    </w:p>
    <w:p w14:paraId="1F0281A7">
      <w:pPr>
        <w:autoSpaceDE w:val="0"/>
        <w:autoSpaceDN w:val="0"/>
        <w:adjustRightInd w:val="0"/>
        <w:snapToGrid w:val="0"/>
        <w:spacing w:line="400" w:lineRule="exact"/>
        <w:rPr>
          <w:rFonts w:hint="eastAsia" w:ascii="宋体" w:hAnsi="宋体"/>
          <w:b/>
          <w:bCs/>
          <w:sz w:val="24"/>
        </w:rPr>
      </w:pPr>
      <w:r>
        <w:rPr>
          <w:rFonts w:hint="eastAsia" w:ascii="宋体" w:hAnsi="宋体"/>
          <w:b/>
          <w:bCs/>
          <w:sz w:val="24"/>
        </w:rPr>
        <w:t>11. 保密义务</w:t>
      </w:r>
    </w:p>
    <w:p w14:paraId="3E34A9F3">
      <w:pPr>
        <w:autoSpaceDE w:val="0"/>
        <w:autoSpaceDN w:val="0"/>
        <w:adjustRightInd w:val="0"/>
        <w:snapToGrid w:val="0"/>
        <w:spacing w:line="400" w:lineRule="exact"/>
        <w:ind w:firstLine="420" w:firstLineChars="200"/>
        <w:rPr>
          <w:rFonts w:hint="eastAsia"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0568B7A8">
      <w:pPr>
        <w:autoSpaceDE w:val="0"/>
        <w:autoSpaceDN w:val="0"/>
        <w:adjustRightInd w:val="0"/>
        <w:snapToGrid w:val="0"/>
        <w:spacing w:line="400" w:lineRule="exact"/>
        <w:rPr>
          <w:rFonts w:hint="eastAsia" w:ascii="宋体" w:hAnsi="宋体"/>
          <w:b/>
          <w:bCs/>
          <w:sz w:val="24"/>
        </w:rPr>
      </w:pPr>
      <w:r>
        <w:rPr>
          <w:rFonts w:hint="eastAsia" w:ascii="宋体" w:hAnsi="宋体"/>
          <w:b/>
          <w:bCs/>
          <w:sz w:val="24"/>
        </w:rPr>
        <w:t>12. 合同价款支付</w:t>
      </w:r>
    </w:p>
    <w:p w14:paraId="1D5A5C7C">
      <w:pPr>
        <w:adjustRightInd w:val="0"/>
        <w:snapToGrid w:val="0"/>
        <w:spacing w:line="400" w:lineRule="exact"/>
        <w:ind w:firstLine="420" w:firstLineChars="200"/>
        <w:rPr>
          <w:rFonts w:hint="eastAsia" w:ascii="宋体" w:hAnsi="宋体"/>
          <w:szCs w:val="21"/>
        </w:rPr>
      </w:pPr>
      <w:r>
        <w:rPr>
          <w:rFonts w:hint="eastAsia" w:ascii="宋体" w:hAnsi="宋体"/>
          <w:szCs w:val="21"/>
        </w:rPr>
        <w:t>12.1 合同价款支付按照国库集中支付制度及财政管理相关规定执行。</w:t>
      </w:r>
    </w:p>
    <w:p w14:paraId="2E9ABA38">
      <w:pPr>
        <w:pStyle w:val="3"/>
        <w:adjustRightInd w:val="0"/>
        <w:snapToGrid w:val="0"/>
        <w:spacing w:beforeAutospacing="0" w:afterAutospacing="0" w:line="400" w:lineRule="exact"/>
        <w:ind w:firstLine="420" w:firstLineChars="200"/>
      </w:pPr>
      <w:r>
        <w:rPr>
          <w:b w:val="0"/>
          <w:bCs w:val="0"/>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sz w:val="21"/>
          <w:szCs w:val="21"/>
        </w:rPr>
        <w:t>政府采购合同专用条款</w:t>
      </w:r>
      <w:r>
        <w:rPr>
          <w:b w:val="0"/>
          <w:bCs w:val="0"/>
          <w:sz w:val="21"/>
          <w:szCs w:val="21"/>
        </w:rPr>
        <w:t>】中约定。</w:t>
      </w:r>
    </w:p>
    <w:p w14:paraId="00E6C087">
      <w:pPr>
        <w:pStyle w:val="7"/>
        <w:spacing w:after="0" w:line="400" w:lineRule="exact"/>
        <w:rPr>
          <w:rFonts w:hint="eastAsia" w:ascii="宋体" w:hAnsi="宋体"/>
          <w:b/>
          <w:bCs/>
          <w:sz w:val="24"/>
          <w:szCs w:val="24"/>
        </w:rPr>
      </w:pPr>
      <w:r>
        <w:rPr>
          <w:rFonts w:hint="eastAsia" w:ascii="宋体" w:hAnsi="宋体"/>
          <w:b/>
          <w:bCs/>
          <w:sz w:val="24"/>
          <w:szCs w:val="24"/>
        </w:rPr>
        <w:t>13. 履约保证金</w:t>
      </w:r>
    </w:p>
    <w:p w14:paraId="2F74A7C7">
      <w:pPr>
        <w:adjustRightInd w:val="0"/>
        <w:snapToGrid w:val="0"/>
        <w:spacing w:line="400" w:lineRule="exact"/>
        <w:ind w:firstLine="420" w:firstLineChars="200"/>
        <w:rPr>
          <w:rFonts w:hint="eastAsia"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295541A1">
      <w:pPr>
        <w:adjustRightInd w:val="0"/>
        <w:snapToGrid w:val="0"/>
        <w:spacing w:line="400" w:lineRule="exact"/>
        <w:ind w:firstLine="420" w:firstLineChars="200"/>
        <w:rPr>
          <w:rFonts w:hint="eastAsia"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46C395A4">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58509619">
      <w:pPr>
        <w:autoSpaceDE w:val="0"/>
        <w:autoSpaceDN w:val="0"/>
        <w:adjustRightInd w:val="0"/>
        <w:snapToGrid w:val="0"/>
        <w:spacing w:line="400" w:lineRule="exact"/>
        <w:rPr>
          <w:rFonts w:hint="eastAsia"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269B1340">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14.1 除项目不涉及或采购活动中明确约定无须承担外，乙方还应提供下列服务：</w:t>
      </w:r>
    </w:p>
    <w:p w14:paraId="263E53BF">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（1）货物的现场移动、安装、调试、启动监督及技术支持；</w:t>
      </w:r>
    </w:p>
    <w:p w14:paraId="401F8387">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（2）提供货物组装和维修所需的专用工具和辅助材料；</w:t>
      </w:r>
    </w:p>
    <w:p w14:paraId="1405B447">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39E1C04A">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249AAF13">
      <w:pPr>
        <w:pStyle w:val="32"/>
        <w:ind w:firstLine="420"/>
        <w:rPr>
          <w:rFonts w:hint="eastAsia"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5D3B3DB9">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44BBC988">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14.2 乙方提供的售后服务的费用已包含在合同价款中，甲方不再另行支付。</w:t>
      </w:r>
    </w:p>
    <w:p w14:paraId="732F52C0">
      <w:pPr>
        <w:adjustRightInd w:val="0"/>
        <w:snapToGrid w:val="0"/>
        <w:spacing w:line="400" w:lineRule="exact"/>
        <w:rPr>
          <w:rFonts w:hint="eastAsia" w:ascii="宋体" w:hAnsi="宋体"/>
          <w:b/>
          <w:bCs/>
          <w:sz w:val="24"/>
        </w:rPr>
      </w:pPr>
      <w:r>
        <w:rPr>
          <w:rFonts w:hint="eastAsia" w:ascii="宋体" w:hAnsi="宋体"/>
          <w:b/>
          <w:bCs/>
          <w:sz w:val="24"/>
        </w:rPr>
        <w:t>15. 违约责任</w:t>
      </w:r>
    </w:p>
    <w:p w14:paraId="7986829D">
      <w:pPr>
        <w:adjustRightInd w:val="0"/>
        <w:snapToGrid w:val="0"/>
        <w:spacing w:line="400" w:lineRule="exact"/>
        <w:ind w:firstLine="420" w:firstLineChars="200"/>
        <w:rPr>
          <w:rFonts w:hint="eastAsia" w:ascii="宋体" w:hAnsi="宋体"/>
          <w:bCs/>
          <w:szCs w:val="21"/>
        </w:rPr>
      </w:pPr>
      <w:r>
        <w:rPr>
          <w:rFonts w:hint="eastAsia" w:ascii="宋体" w:hAnsi="宋体"/>
          <w:bCs/>
          <w:szCs w:val="21"/>
        </w:rPr>
        <w:t>15.1质量瑕疵的违约责任</w:t>
      </w:r>
    </w:p>
    <w:p w14:paraId="384DAC68">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16DBF6DD">
      <w:pPr>
        <w:autoSpaceDE w:val="0"/>
        <w:autoSpaceDN w:val="0"/>
        <w:adjustRightInd w:val="0"/>
        <w:snapToGrid w:val="0"/>
        <w:spacing w:line="400" w:lineRule="exact"/>
        <w:ind w:firstLine="420" w:firstLineChars="200"/>
        <w:rPr>
          <w:rFonts w:hint="eastAsia" w:ascii="宋体" w:hAnsi="宋体"/>
          <w:bCs/>
          <w:szCs w:val="21"/>
        </w:rPr>
      </w:pPr>
      <w:r>
        <w:rPr>
          <w:rFonts w:hint="eastAsia" w:ascii="宋体" w:hAnsi="宋体"/>
          <w:bCs/>
          <w:szCs w:val="21"/>
        </w:rPr>
        <w:t>15.2 迟延交货的违约责任</w:t>
      </w:r>
    </w:p>
    <w:p w14:paraId="0F9A310A">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957FB51">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2F510C1F">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15.3 迟延支付的违约责任</w:t>
      </w:r>
    </w:p>
    <w:p w14:paraId="534AD5DB">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78FB0F2B">
      <w:pPr>
        <w:adjustRightInd w:val="0"/>
        <w:snapToGrid w:val="0"/>
        <w:spacing w:line="400" w:lineRule="exact"/>
        <w:ind w:firstLine="420" w:firstLineChars="200"/>
        <w:rPr>
          <w:rFonts w:hint="eastAsia"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5281D1F1">
      <w:pPr>
        <w:widowControl w:val="0"/>
        <w:numPr>
          <w:ilvl w:val="0"/>
          <w:numId w:val="5"/>
        </w:numPr>
        <w:autoSpaceDE w:val="0"/>
        <w:autoSpaceDN w:val="0"/>
        <w:adjustRightInd w:val="0"/>
        <w:snapToGrid w:val="0"/>
        <w:spacing w:line="400" w:lineRule="exact"/>
        <w:rPr>
          <w:rFonts w:hint="eastAsia" w:ascii="宋体" w:hAnsi="宋体"/>
          <w:b/>
          <w:sz w:val="24"/>
        </w:rPr>
      </w:pPr>
      <w:r>
        <w:rPr>
          <w:rFonts w:hint="eastAsia" w:ascii="宋体" w:hAnsi="宋体"/>
          <w:b/>
          <w:sz w:val="24"/>
        </w:rPr>
        <w:t>合同变更、中止与终止</w:t>
      </w:r>
    </w:p>
    <w:p w14:paraId="595FE4FD">
      <w:pPr>
        <w:adjustRightInd w:val="0"/>
        <w:snapToGrid w:val="0"/>
        <w:spacing w:line="400" w:lineRule="exact"/>
        <w:rPr>
          <w:rFonts w:hint="eastAsia" w:ascii="宋体" w:hAnsi="宋体"/>
          <w:szCs w:val="21"/>
        </w:rPr>
      </w:pPr>
      <w:r>
        <w:rPr>
          <w:rFonts w:hint="eastAsia" w:ascii="宋体" w:hAnsi="宋体"/>
          <w:szCs w:val="21"/>
        </w:rPr>
        <w:t xml:space="preserve">    16.1合同的变更</w:t>
      </w:r>
    </w:p>
    <w:p w14:paraId="4EE0A0F7">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1A8C0284">
      <w:pPr>
        <w:adjustRightInd w:val="0"/>
        <w:snapToGrid w:val="0"/>
        <w:spacing w:line="400" w:lineRule="exact"/>
        <w:ind w:firstLine="420" w:firstLineChars="200"/>
        <w:rPr>
          <w:rFonts w:hint="eastAsia" w:ascii="宋体" w:hAnsi="宋体"/>
          <w:szCs w:val="21"/>
        </w:rPr>
      </w:pPr>
      <w:r>
        <w:rPr>
          <w:rFonts w:hint="eastAsia" w:ascii="宋体" w:hAnsi="宋体"/>
          <w:szCs w:val="21"/>
        </w:rPr>
        <w:t>16.2合同的中止</w:t>
      </w:r>
    </w:p>
    <w:p w14:paraId="0849532E">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0008BB4B">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A05ECD5">
      <w:pPr>
        <w:pStyle w:val="32"/>
        <w:ind w:firstLine="420"/>
        <w:jc w:val="both"/>
        <w:rPr>
          <w:rFonts w:hint="eastAsia"/>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005B9741">
      <w:pPr>
        <w:snapToGrid w:val="0"/>
        <w:spacing w:line="400" w:lineRule="exact"/>
        <w:ind w:firstLine="420" w:firstLineChars="200"/>
      </w:pPr>
      <w:r>
        <w:rPr>
          <w:rFonts w:hint="eastAsia" w:ascii="宋体" w:hAnsi="宋体"/>
          <w:szCs w:val="21"/>
        </w:rPr>
        <w:t>（4）甲方不得以行政区划调整、政府换届、机构或者职能调整以及相关责任人更替为由中止合同。</w:t>
      </w:r>
    </w:p>
    <w:p w14:paraId="54C63AA1">
      <w:pPr>
        <w:adjustRightInd w:val="0"/>
        <w:snapToGrid w:val="0"/>
        <w:spacing w:line="400" w:lineRule="exact"/>
        <w:ind w:firstLine="420" w:firstLineChars="200"/>
        <w:rPr>
          <w:rFonts w:hint="eastAsia" w:ascii="宋体" w:hAnsi="宋体"/>
          <w:szCs w:val="21"/>
        </w:rPr>
      </w:pPr>
      <w:r>
        <w:rPr>
          <w:rFonts w:hint="eastAsia" w:ascii="宋体" w:hAnsi="宋体"/>
          <w:szCs w:val="21"/>
        </w:rPr>
        <w:t>16.3合同的终止</w:t>
      </w:r>
    </w:p>
    <w:p w14:paraId="53C41E29">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（1）合同因有效期限届满而终止；</w:t>
      </w:r>
    </w:p>
    <w:p w14:paraId="25C5F3CC">
      <w:pPr>
        <w:snapToGrid w:val="0"/>
        <w:spacing w:line="400" w:lineRule="exact"/>
        <w:ind w:firstLine="420" w:firstLineChars="200"/>
        <w:rPr>
          <w:rFonts w:hint="eastAsia"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362697FA">
      <w:pPr>
        <w:pStyle w:val="32"/>
        <w:rPr>
          <w:rFonts w:hint="eastAsia"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01A11483">
      <w:pPr>
        <w:pStyle w:val="32"/>
        <w:ind w:firstLine="420"/>
        <w:jc w:val="both"/>
        <w:rPr>
          <w:rFonts w:hint="eastAsia"/>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1B9C8C08">
      <w:pPr>
        <w:autoSpaceDE w:val="0"/>
        <w:autoSpaceDN w:val="0"/>
        <w:adjustRightInd w:val="0"/>
        <w:snapToGrid w:val="0"/>
        <w:spacing w:line="400" w:lineRule="exact"/>
        <w:rPr>
          <w:rFonts w:hint="eastAsia" w:ascii="宋体" w:hAnsi="宋体"/>
          <w:b/>
          <w:bCs/>
          <w:sz w:val="24"/>
        </w:rPr>
      </w:pPr>
      <w:r>
        <w:rPr>
          <w:rFonts w:hint="eastAsia" w:ascii="宋体" w:hAnsi="宋体"/>
          <w:b/>
          <w:bCs/>
          <w:sz w:val="24"/>
        </w:rPr>
        <w:t>17. 合同分包</w:t>
      </w:r>
    </w:p>
    <w:p w14:paraId="5FB4C95A">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359D5AC0">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70AF39D6">
      <w:pPr>
        <w:autoSpaceDE w:val="0"/>
        <w:autoSpaceDN w:val="0"/>
        <w:adjustRightInd w:val="0"/>
        <w:snapToGrid w:val="0"/>
        <w:spacing w:line="400" w:lineRule="exact"/>
        <w:rPr>
          <w:rFonts w:hint="eastAsia" w:ascii="宋体" w:hAnsi="宋体"/>
          <w:b/>
          <w:bCs/>
          <w:sz w:val="24"/>
        </w:rPr>
      </w:pPr>
      <w:r>
        <w:rPr>
          <w:rFonts w:hint="eastAsia" w:ascii="宋体" w:hAnsi="宋体"/>
          <w:b/>
          <w:bCs/>
          <w:sz w:val="24"/>
        </w:rPr>
        <w:t>18. 不可抗力</w:t>
      </w:r>
    </w:p>
    <w:p w14:paraId="0D4AA887">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18.1 不可抗力是指合同双方不能预见、不能避免且不能克服的客观情况。</w:t>
      </w:r>
    </w:p>
    <w:p w14:paraId="042FF82C">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3F505B25">
      <w:pPr>
        <w:widowControl w:val="0"/>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8C565E6">
      <w:pPr>
        <w:autoSpaceDE w:val="0"/>
        <w:autoSpaceDN w:val="0"/>
        <w:adjustRightInd w:val="0"/>
        <w:snapToGrid w:val="0"/>
        <w:spacing w:line="400" w:lineRule="exact"/>
        <w:rPr>
          <w:rFonts w:hint="eastAsia" w:ascii="宋体" w:hAnsi="宋体"/>
          <w:b/>
          <w:bCs/>
          <w:sz w:val="24"/>
        </w:rPr>
      </w:pPr>
      <w:r>
        <w:rPr>
          <w:rFonts w:hint="eastAsia" w:ascii="宋体" w:hAnsi="宋体"/>
          <w:b/>
          <w:bCs/>
          <w:sz w:val="24"/>
        </w:rPr>
        <w:t>19. 解决争议的方法</w:t>
      </w:r>
    </w:p>
    <w:p w14:paraId="17E2D8A9">
      <w:pPr>
        <w:pStyle w:val="32"/>
        <w:widowControl w:val="0"/>
        <w:ind w:firstLine="420"/>
        <w:jc w:val="both"/>
        <w:rPr>
          <w:rFonts w:hint="eastAsia"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749E9665">
      <w:pPr>
        <w:pStyle w:val="32"/>
        <w:ind w:firstLine="420"/>
        <w:jc w:val="both"/>
        <w:rPr>
          <w:rFonts w:hint="eastAsia"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02FC9A14">
      <w:pPr>
        <w:pStyle w:val="32"/>
        <w:ind w:firstLine="420"/>
        <w:jc w:val="both"/>
        <w:rPr>
          <w:rFonts w:hint="eastAsia"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2FAFAEA2">
      <w:pPr>
        <w:autoSpaceDE w:val="0"/>
        <w:autoSpaceDN w:val="0"/>
        <w:adjustRightInd w:val="0"/>
        <w:snapToGrid w:val="0"/>
        <w:spacing w:line="400" w:lineRule="exact"/>
        <w:rPr>
          <w:rFonts w:hint="eastAsia" w:ascii="宋体" w:hAnsi="宋体"/>
          <w:sz w:val="24"/>
        </w:rPr>
      </w:pPr>
      <w:r>
        <w:rPr>
          <w:rFonts w:hint="eastAsia" w:ascii="宋体" w:hAnsi="宋体"/>
          <w:b/>
          <w:sz w:val="24"/>
        </w:rPr>
        <w:t>20. 政府采购政策</w:t>
      </w:r>
    </w:p>
    <w:p w14:paraId="01CB4DA1">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6F6DDC9F">
      <w:pPr>
        <w:autoSpaceDE w:val="0"/>
        <w:autoSpaceDN w:val="0"/>
        <w:adjustRightInd w:val="0"/>
        <w:snapToGrid w:val="0"/>
        <w:spacing w:line="400" w:lineRule="exact"/>
        <w:ind w:firstLine="420" w:firstLineChars="200"/>
        <w:rPr>
          <w:rFonts w:hint="eastAsia" w:ascii="宋体" w:hAnsi="宋体"/>
          <w:szCs w:val="21"/>
        </w:rPr>
      </w:pPr>
      <w:r>
        <w:rPr>
          <w:rFonts w:hint="eastAsia" w:ascii="宋体" w:hAnsi="宋体"/>
          <w:szCs w:val="21"/>
        </w:rPr>
        <w:t>20.2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64B5B660">
      <w:pPr>
        <w:pStyle w:val="7"/>
        <w:spacing w:after="0" w:line="400" w:lineRule="exact"/>
        <w:ind w:firstLine="420" w:firstLineChars="200"/>
      </w:pPr>
      <w:r>
        <w:rPr>
          <w:rFonts w:hint="eastAsia" w:ascii="宋体" w:hAnsi="宋体"/>
          <w:szCs w:val="21"/>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A225FF6">
      <w:pPr>
        <w:autoSpaceDE w:val="0"/>
        <w:autoSpaceDN w:val="0"/>
        <w:adjustRightInd w:val="0"/>
        <w:snapToGrid w:val="0"/>
        <w:spacing w:line="400" w:lineRule="exact"/>
        <w:rPr>
          <w:rFonts w:hint="eastAsia" w:ascii="宋体" w:hAnsi="宋体"/>
          <w:b/>
          <w:sz w:val="24"/>
        </w:rPr>
      </w:pPr>
      <w:r>
        <w:rPr>
          <w:rFonts w:hint="eastAsia" w:ascii="宋体" w:hAnsi="宋体"/>
          <w:b/>
          <w:sz w:val="24"/>
        </w:rPr>
        <w:t>21. 法律适用</w:t>
      </w:r>
    </w:p>
    <w:p w14:paraId="03C8271A">
      <w:pPr>
        <w:pStyle w:val="32"/>
        <w:ind w:firstLine="420"/>
        <w:jc w:val="both"/>
        <w:rPr>
          <w:rFonts w:hint="eastAsia"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3090D5E8">
      <w:pPr>
        <w:pStyle w:val="32"/>
        <w:ind w:firstLine="420"/>
        <w:jc w:val="both"/>
        <w:rPr>
          <w:rFonts w:hint="eastAsia"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3F6AE75E">
      <w:pPr>
        <w:autoSpaceDE w:val="0"/>
        <w:autoSpaceDN w:val="0"/>
        <w:adjustRightInd w:val="0"/>
        <w:snapToGrid w:val="0"/>
        <w:spacing w:line="400" w:lineRule="exact"/>
        <w:rPr>
          <w:rFonts w:hint="eastAsia" w:ascii="宋体" w:hAnsi="宋体"/>
          <w:b/>
          <w:sz w:val="24"/>
        </w:rPr>
      </w:pPr>
      <w:r>
        <w:rPr>
          <w:rFonts w:hint="eastAsia" w:ascii="宋体" w:hAnsi="宋体"/>
          <w:b/>
          <w:sz w:val="24"/>
        </w:rPr>
        <w:t>22. 通知</w:t>
      </w:r>
    </w:p>
    <w:p w14:paraId="033AE2EF">
      <w:pPr>
        <w:pStyle w:val="32"/>
        <w:ind w:firstLine="420"/>
        <w:jc w:val="both"/>
        <w:rPr>
          <w:rFonts w:hint="eastAsia"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05209FE1">
      <w:pPr>
        <w:pStyle w:val="32"/>
        <w:ind w:firstLine="0" w:firstLineChars="0"/>
        <w:jc w:val="both"/>
        <w:rPr>
          <w:rFonts w:hint="eastAsia"/>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4FA21EEE">
      <w:pPr>
        <w:adjustRightInd w:val="0"/>
        <w:snapToGrid w:val="0"/>
        <w:spacing w:line="400" w:lineRule="exact"/>
        <w:ind w:firstLine="420" w:firstLineChars="200"/>
        <w:rPr>
          <w:rFonts w:hint="eastAsia"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19897708">
      <w:pPr>
        <w:adjustRightInd w:val="0"/>
        <w:snapToGrid w:val="0"/>
        <w:spacing w:line="400" w:lineRule="exact"/>
        <w:ind w:firstLine="420" w:firstLineChars="200"/>
        <w:rPr>
          <w:rFonts w:hint="eastAsia" w:ascii="宋体" w:hAnsi="宋体"/>
          <w:szCs w:val="21"/>
        </w:rPr>
      </w:pPr>
      <w:r>
        <w:rPr>
          <w:rFonts w:hint="eastAsia" w:ascii="宋体" w:hAnsi="宋体"/>
          <w:szCs w:val="21"/>
        </w:rPr>
        <w:t>22.4通知以送达之日或通知书中规定的生效之日起生效，两者中以较迟之日为准。</w:t>
      </w:r>
    </w:p>
    <w:p w14:paraId="49A82BA6">
      <w:pPr>
        <w:widowControl w:val="0"/>
        <w:numPr>
          <w:ilvl w:val="0"/>
          <w:numId w:val="6"/>
        </w:numPr>
        <w:adjustRightInd w:val="0"/>
        <w:snapToGrid w:val="0"/>
        <w:spacing w:line="400" w:lineRule="exact"/>
        <w:rPr>
          <w:rFonts w:hint="eastAsia" w:ascii="宋体" w:hAnsi="宋体"/>
          <w:b/>
          <w:bCs/>
          <w:sz w:val="24"/>
        </w:rPr>
      </w:pPr>
      <w:r>
        <w:rPr>
          <w:rFonts w:hint="eastAsia" w:ascii="宋体" w:hAnsi="宋体"/>
          <w:b/>
          <w:bCs/>
          <w:sz w:val="24"/>
        </w:rPr>
        <w:t>合同未尽事项</w:t>
      </w:r>
    </w:p>
    <w:p w14:paraId="539F4C8E">
      <w:pPr>
        <w:adjustRightInd w:val="0"/>
        <w:snapToGrid w:val="0"/>
        <w:spacing w:line="400" w:lineRule="exact"/>
        <w:ind w:firstLine="420" w:firstLineChars="200"/>
        <w:rPr>
          <w:rFonts w:hint="eastAsia"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2148C7D8">
      <w:pPr>
        <w:adjustRightInd w:val="0"/>
        <w:snapToGrid w:val="0"/>
        <w:spacing w:line="400" w:lineRule="exact"/>
        <w:rPr>
          <w:rFonts w:hint="eastAsia" w:ascii="黑体" w:hAnsi="华文中宋" w:eastAsia="黑体"/>
          <w:sz w:val="28"/>
          <w:szCs w:val="28"/>
        </w:rPr>
      </w:pPr>
      <w:r>
        <w:rPr>
          <w:rFonts w:hint="eastAsia" w:ascii="宋体" w:hAnsi="宋体"/>
          <w:bCs/>
          <w:szCs w:val="21"/>
        </w:rPr>
        <w:t xml:space="preserve">    23.2 合同附件与合同正文具有同等的法律效力。</w:t>
      </w:r>
    </w:p>
    <w:p w14:paraId="00275E4C">
      <w:pPr>
        <w:keepNext/>
        <w:keepLines/>
        <w:jc w:val="center"/>
        <w:outlineLvl w:val="1"/>
        <w:rPr>
          <w:rFonts w:hint="eastAsia" w:ascii="黑体" w:hAnsi="华文中宋" w:eastAsia="黑体"/>
          <w:sz w:val="24"/>
        </w:rPr>
      </w:pPr>
      <w:r>
        <w:rPr>
          <w:rFonts w:hint="eastAsia" w:ascii="黑体" w:hAnsi="华文中宋" w:eastAsia="黑体"/>
          <w:sz w:val="24"/>
        </w:rPr>
        <w:br w:type="page" w:clear="all"/>
      </w:r>
    </w:p>
    <w:p w14:paraId="01593F43">
      <w:pPr>
        <w:keepNext/>
        <w:keepLines/>
        <w:jc w:val="center"/>
        <w:outlineLvl w:val="1"/>
        <w:rPr>
          <w:rFonts w:hint="eastAsia" w:ascii="黑体" w:hAnsi="华文中宋" w:eastAsia="黑体"/>
          <w:sz w:val="24"/>
        </w:rPr>
      </w:pPr>
      <w:r>
        <w:rPr>
          <w:rFonts w:hint="eastAsia" w:ascii="黑体" w:hAnsi="华文中宋" w:eastAsia="黑体"/>
          <w:sz w:val="24"/>
        </w:rPr>
        <w:t>第三节 政府采购合同专用条款</w:t>
      </w:r>
      <w:bookmarkEnd w:id="174"/>
    </w:p>
    <w:tbl>
      <w:tblPr>
        <w:tblStyle w:val="15"/>
        <w:tblW w:w="8519"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2410"/>
        <w:gridCol w:w="3841"/>
      </w:tblGrid>
      <w:tr w14:paraId="4D512E2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64" w:hRule="exact"/>
        </w:trPr>
        <w:tc>
          <w:tcPr>
            <w:tcW w:w="2268" w:type="dxa"/>
            <w:vAlign w:val="center"/>
          </w:tcPr>
          <w:p w14:paraId="57DCA2EA">
            <w:pPr>
              <w:spacing w:line="240" w:lineRule="auto"/>
              <w:jc w:val="center"/>
              <w:rPr>
                <w:rFonts w:hint="eastAsia" w:ascii="宋体" w:hAnsi="宋体"/>
                <w:sz w:val="24"/>
              </w:rPr>
            </w:pPr>
            <w:r>
              <w:rPr>
                <w:rFonts w:hint="eastAsia" w:ascii="宋体" w:hAnsi="宋体"/>
                <w:sz w:val="24"/>
              </w:rPr>
              <w:t>第二节</w:t>
            </w:r>
          </w:p>
          <w:p w14:paraId="4662CE5A">
            <w:pPr>
              <w:spacing w:line="240" w:lineRule="auto"/>
              <w:jc w:val="center"/>
              <w:rPr>
                <w:rFonts w:hint="eastAsia" w:ascii="宋体" w:hAnsi="宋体"/>
                <w:sz w:val="24"/>
              </w:rPr>
            </w:pPr>
            <w:r>
              <w:rPr>
                <w:rFonts w:hint="eastAsia" w:ascii="宋体" w:hAnsi="宋体"/>
                <w:sz w:val="24"/>
              </w:rPr>
              <w:t>第1.2（6）项</w:t>
            </w:r>
          </w:p>
        </w:tc>
        <w:tc>
          <w:tcPr>
            <w:tcW w:w="2410" w:type="dxa"/>
            <w:vAlign w:val="center"/>
          </w:tcPr>
          <w:p w14:paraId="57931B99">
            <w:pPr>
              <w:spacing w:line="240" w:lineRule="auto"/>
              <w:rPr>
                <w:rFonts w:hint="eastAsia" w:ascii="宋体" w:hAnsi="宋体"/>
                <w:sz w:val="24"/>
              </w:rPr>
            </w:pPr>
            <w:r>
              <w:rPr>
                <w:rFonts w:hint="eastAsia" w:ascii="宋体" w:hAnsi="宋体"/>
                <w:sz w:val="24"/>
              </w:rPr>
              <w:t>联合体具体要求</w:t>
            </w:r>
          </w:p>
        </w:tc>
        <w:tc>
          <w:tcPr>
            <w:tcW w:w="3841" w:type="dxa"/>
            <w:vAlign w:val="center"/>
          </w:tcPr>
          <w:p w14:paraId="4196B2AB">
            <w:pPr>
              <w:rPr>
                <w:rFonts w:hint="eastAsia" w:ascii="宋体" w:hAnsi="宋体"/>
                <w:sz w:val="24"/>
              </w:rPr>
            </w:pPr>
          </w:p>
        </w:tc>
      </w:tr>
      <w:tr w14:paraId="656A73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64" w:hRule="exact"/>
        </w:trPr>
        <w:tc>
          <w:tcPr>
            <w:tcW w:w="2268" w:type="dxa"/>
            <w:vAlign w:val="center"/>
          </w:tcPr>
          <w:p w14:paraId="3E645473">
            <w:pPr>
              <w:spacing w:line="240" w:lineRule="auto"/>
              <w:jc w:val="center"/>
              <w:rPr>
                <w:rFonts w:hint="eastAsia" w:ascii="宋体" w:hAnsi="宋体"/>
                <w:sz w:val="24"/>
              </w:rPr>
            </w:pPr>
            <w:r>
              <w:rPr>
                <w:rFonts w:hint="eastAsia" w:ascii="宋体" w:hAnsi="宋体"/>
                <w:sz w:val="24"/>
              </w:rPr>
              <w:t>第二节</w:t>
            </w:r>
          </w:p>
          <w:p w14:paraId="2A08A827">
            <w:pPr>
              <w:spacing w:line="240" w:lineRule="auto"/>
              <w:jc w:val="center"/>
              <w:rPr>
                <w:rFonts w:hint="eastAsia" w:ascii="宋体" w:hAnsi="宋体"/>
                <w:sz w:val="24"/>
              </w:rPr>
            </w:pPr>
            <w:r>
              <w:rPr>
                <w:rFonts w:hint="eastAsia" w:ascii="宋体" w:hAnsi="宋体"/>
                <w:sz w:val="24"/>
              </w:rPr>
              <w:t>第1.2（7）项</w:t>
            </w:r>
          </w:p>
        </w:tc>
        <w:tc>
          <w:tcPr>
            <w:tcW w:w="2410" w:type="dxa"/>
            <w:vAlign w:val="center"/>
          </w:tcPr>
          <w:p w14:paraId="2927BAFC">
            <w:pPr>
              <w:spacing w:line="240" w:lineRule="auto"/>
              <w:rPr>
                <w:rFonts w:hint="eastAsia" w:ascii="宋体" w:hAnsi="宋体"/>
                <w:sz w:val="24"/>
              </w:rPr>
            </w:pPr>
            <w:r>
              <w:rPr>
                <w:rFonts w:hint="eastAsia" w:ascii="宋体" w:hAnsi="宋体"/>
                <w:sz w:val="24"/>
              </w:rPr>
              <w:t>其他术语解释</w:t>
            </w:r>
          </w:p>
        </w:tc>
        <w:tc>
          <w:tcPr>
            <w:tcW w:w="3841" w:type="dxa"/>
            <w:vAlign w:val="center"/>
          </w:tcPr>
          <w:p w14:paraId="743D0EB7">
            <w:pPr>
              <w:rPr>
                <w:rFonts w:hint="eastAsia" w:ascii="宋体" w:hAnsi="宋体"/>
                <w:sz w:val="24"/>
              </w:rPr>
            </w:pPr>
          </w:p>
        </w:tc>
      </w:tr>
      <w:tr w14:paraId="2CA9642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64" w:hRule="exact"/>
        </w:trPr>
        <w:tc>
          <w:tcPr>
            <w:tcW w:w="2268" w:type="dxa"/>
            <w:vAlign w:val="center"/>
          </w:tcPr>
          <w:p w14:paraId="3FCB806D">
            <w:pPr>
              <w:spacing w:line="240" w:lineRule="auto"/>
              <w:jc w:val="center"/>
              <w:rPr>
                <w:rFonts w:hint="eastAsia" w:ascii="宋体" w:hAnsi="宋体"/>
                <w:sz w:val="24"/>
              </w:rPr>
            </w:pPr>
            <w:r>
              <w:rPr>
                <w:rFonts w:hint="eastAsia" w:ascii="宋体" w:hAnsi="宋体"/>
                <w:sz w:val="24"/>
              </w:rPr>
              <w:t>第二节</w:t>
            </w:r>
          </w:p>
          <w:p w14:paraId="7D0AA7DE">
            <w:pPr>
              <w:spacing w:line="240" w:lineRule="auto"/>
              <w:jc w:val="center"/>
              <w:rPr>
                <w:rFonts w:hint="eastAsia" w:ascii="宋体" w:hAnsi="宋体"/>
                <w:sz w:val="24"/>
              </w:rPr>
            </w:pPr>
            <w:r>
              <w:rPr>
                <w:rFonts w:hint="eastAsia" w:ascii="宋体" w:hAnsi="宋体"/>
                <w:sz w:val="24"/>
              </w:rPr>
              <w:t>第4.4款</w:t>
            </w:r>
          </w:p>
        </w:tc>
        <w:tc>
          <w:tcPr>
            <w:tcW w:w="2410" w:type="dxa"/>
            <w:vAlign w:val="center"/>
          </w:tcPr>
          <w:p w14:paraId="1CD6DA6C">
            <w:pPr>
              <w:spacing w:line="240" w:lineRule="auto"/>
              <w:rPr>
                <w:rFonts w:hint="eastAsia" w:ascii="宋体" w:hAnsi="宋体"/>
                <w:sz w:val="24"/>
              </w:rPr>
            </w:pPr>
            <w:r>
              <w:rPr>
                <w:rFonts w:hint="eastAsia" w:ascii="宋体" w:hAnsi="宋体"/>
                <w:sz w:val="24"/>
              </w:rPr>
              <w:t>履约验收中甲方提出异议或作出说明的期限</w:t>
            </w:r>
          </w:p>
        </w:tc>
        <w:tc>
          <w:tcPr>
            <w:tcW w:w="3841" w:type="dxa"/>
            <w:vAlign w:val="center"/>
          </w:tcPr>
          <w:p w14:paraId="798634ED">
            <w:pPr>
              <w:rPr>
                <w:rFonts w:hint="eastAsia" w:ascii="宋体" w:hAnsi="宋体"/>
                <w:sz w:val="24"/>
              </w:rPr>
            </w:pPr>
          </w:p>
        </w:tc>
      </w:tr>
      <w:tr w14:paraId="5EB4845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64" w:hRule="exact"/>
        </w:trPr>
        <w:tc>
          <w:tcPr>
            <w:tcW w:w="2268" w:type="dxa"/>
            <w:vAlign w:val="center"/>
          </w:tcPr>
          <w:p w14:paraId="79750AC1">
            <w:pPr>
              <w:spacing w:line="240" w:lineRule="auto"/>
              <w:jc w:val="center"/>
              <w:rPr>
                <w:rFonts w:hint="eastAsia" w:ascii="宋体" w:hAnsi="宋体"/>
                <w:sz w:val="24"/>
              </w:rPr>
            </w:pPr>
            <w:r>
              <w:rPr>
                <w:rFonts w:hint="eastAsia" w:ascii="宋体" w:hAnsi="宋体"/>
                <w:sz w:val="24"/>
              </w:rPr>
              <w:t>第二节</w:t>
            </w:r>
          </w:p>
          <w:p w14:paraId="1A2A8A59">
            <w:pPr>
              <w:spacing w:line="240" w:lineRule="auto"/>
              <w:jc w:val="center"/>
              <w:rPr>
                <w:rFonts w:hint="eastAsia" w:ascii="宋体" w:hAnsi="宋体"/>
                <w:sz w:val="24"/>
              </w:rPr>
            </w:pPr>
            <w:r>
              <w:rPr>
                <w:rFonts w:hint="eastAsia" w:ascii="宋体" w:hAnsi="宋体"/>
                <w:sz w:val="24"/>
              </w:rPr>
              <w:t>第4.6款</w:t>
            </w:r>
          </w:p>
        </w:tc>
        <w:tc>
          <w:tcPr>
            <w:tcW w:w="2410" w:type="dxa"/>
            <w:vAlign w:val="center"/>
          </w:tcPr>
          <w:p w14:paraId="6D0A3219">
            <w:pPr>
              <w:spacing w:line="240" w:lineRule="auto"/>
              <w:rPr>
                <w:rFonts w:hint="eastAsia" w:ascii="宋体" w:hAnsi="宋体"/>
                <w:sz w:val="24"/>
              </w:rPr>
            </w:pPr>
            <w:r>
              <w:rPr>
                <w:rFonts w:hint="eastAsia" w:ascii="宋体" w:hAnsi="宋体"/>
                <w:sz w:val="24"/>
              </w:rPr>
              <w:t>约定甲方承担的其他义务和责任</w:t>
            </w:r>
          </w:p>
        </w:tc>
        <w:tc>
          <w:tcPr>
            <w:tcW w:w="3841" w:type="dxa"/>
            <w:vAlign w:val="center"/>
          </w:tcPr>
          <w:p w14:paraId="3B30EB02">
            <w:pPr>
              <w:rPr>
                <w:rFonts w:hint="eastAsia" w:ascii="宋体" w:hAnsi="宋体"/>
                <w:sz w:val="24"/>
              </w:rPr>
            </w:pPr>
          </w:p>
        </w:tc>
      </w:tr>
      <w:tr w14:paraId="2FBBE9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64" w:hRule="exact"/>
        </w:trPr>
        <w:tc>
          <w:tcPr>
            <w:tcW w:w="2268" w:type="dxa"/>
            <w:vAlign w:val="center"/>
          </w:tcPr>
          <w:p w14:paraId="4E46DF6B">
            <w:pPr>
              <w:spacing w:line="240" w:lineRule="auto"/>
              <w:jc w:val="center"/>
              <w:rPr>
                <w:rFonts w:hint="eastAsia" w:ascii="宋体" w:hAnsi="宋体"/>
                <w:sz w:val="24"/>
              </w:rPr>
            </w:pPr>
            <w:r>
              <w:rPr>
                <w:rFonts w:hint="eastAsia" w:ascii="宋体" w:hAnsi="宋体"/>
                <w:sz w:val="24"/>
              </w:rPr>
              <w:t>第二节</w:t>
            </w:r>
          </w:p>
          <w:p w14:paraId="0FF5DA79">
            <w:pPr>
              <w:spacing w:line="240" w:lineRule="auto"/>
              <w:jc w:val="center"/>
              <w:rPr>
                <w:sz w:val="24"/>
              </w:rPr>
            </w:pPr>
            <w:r>
              <w:rPr>
                <w:rFonts w:hint="eastAsia" w:ascii="宋体" w:hAnsi="宋体"/>
                <w:sz w:val="24"/>
              </w:rPr>
              <w:t>第5.4款</w:t>
            </w:r>
          </w:p>
        </w:tc>
        <w:tc>
          <w:tcPr>
            <w:tcW w:w="2410" w:type="dxa"/>
            <w:vAlign w:val="center"/>
          </w:tcPr>
          <w:p w14:paraId="65CB1C30">
            <w:pPr>
              <w:spacing w:line="240" w:lineRule="auto"/>
              <w:rPr>
                <w:rFonts w:hint="eastAsia" w:ascii="宋体" w:hAnsi="宋体"/>
                <w:sz w:val="24"/>
              </w:rPr>
            </w:pPr>
            <w:r>
              <w:rPr>
                <w:rFonts w:hint="eastAsia" w:ascii="宋体" w:hAnsi="宋体"/>
                <w:sz w:val="24"/>
              </w:rPr>
              <w:t>约定乙方承担的其他义务和责任</w:t>
            </w:r>
          </w:p>
        </w:tc>
        <w:tc>
          <w:tcPr>
            <w:tcW w:w="3841" w:type="dxa"/>
            <w:vAlign w:val="center"/>
          </w:tcPr>
          <w:p w14:paraId="3C053B2C">
            <w:pPr>
              <w:rPr>
                <w:rFonts w:hint="eastAsia" w:ascii="宋体" w:hAnsi="宋体"/>
                <w:sz w:val="24"/>
              </w:rPr>
            </w:pPr>
          </w:p>
        </w:tc>
      </w:tr>
      <w:tr w14:paraId="1159263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64" w:hRule="exact"/>
        </w:trPr>
        <w:tc>
          <w:tcPr>
            <w:tcW w:w="2268" w:type="dxa"/>
            <w:vAlign w:val="center"/>
          </w:tcPr>
          <w:p w14:paraId="5702E0EF">
            <w:pPr>
              <w:spacing w:line="240" w:lineRule="auto"/>
              <w:jc w:val="center"/>
              <w:rPr>
                <w:rFonts w:hint="eastAsia" w:ascii="宋体" w:hAnsi="宋体"/>
                <w:sz w:val="24"/>
              </w:rPr>
            </w:pPr>
            <w:r>
              <w:rPr>
                <w:rFonts w:hint="eastAsia" w:ascii="宋体" w:hAnsi="宋体"/>
                <w:sz w:val="24"/>
              </w:rPr>
              <w:t>第二节</w:t>
            </w:r>
          </w:p>
          <w:p w14:paraId="247C1288">
            <w:pPr>
              <w:spacing w:line="240" w:lineRule="auto"/>
              <w:jc w:val="center"/>
              <w:rPr>
                <w:rFonts w:hint="eastAsia" w:ascii="宋体" w:hAnsi="宋体"/>
                <w:sz w:val="24"/>
              </w:rPr>
            </w:pPr>
            <w:r>
              <w:rPr>
                <w:rFonts w:hint="eastAsia" w:ascii="宋体" w:hAnsi="宋体"/>
                <w:sz w:val="24"/>
              </w:rPr>
              <w:t>第6.1款</w:t>
            </w:r>
          </w:p>
        </w:tc>
        <w:tc>
          <w:tcPr>
            <w:tcW w:w="2410" w:type="dxa"/>
            <w:vAlign w:val="center"/>
          </w:tcPr>
          <w:p w14:paraId="46DFBFDA">
            <w:pPr>
              <w:spacing w:line="240" w:lineRule="auto"/>
              <w:rPr>
                <w:rFonts w:hint="eastAsia" w:ascii="宋体" w:hAnsi="宋体"/>
                <w:sz w:val="24"/>
              </w:rPr>
            </w:pPr>
            <w:r>
              <w:rPr>
                <w:rFonts w:hint="eastAsia" w:ascii="宋体" w:hAnsi="宋体"/>
                <w:sz w:val="24"/>
              </w:rPr>
              <w:t>履行合同义务的顺序</w:t>
            </w:r>
          </w:p>
        </w:tc>
        <w:tc>
          <w:tcPr>
            <w:tcW w:w="3841" w:type="dxa"/>
            <w:vAlign w:val="center"/>
          </w:tcPr>
          <w:p w14:paraId="10CFDCE0">
            <w:pPr>
              <w:rPr>
                <w:rFonts w:hint="eastAsia" w:ascii="宋体" w:hAnsi="宋体"/>
                <w:sz w:val="24"/>
              </w:rPr>
            </w:pPr>
          </w:p>
        </w:tc>
      </w:tr>
      <w:tr w14:paraId="33121E9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667" w:hRule="atLeast"/>
        </w:trPr>
        <w:tc>
          <w:tcPr>
            <w:tcW w:w="2268" w:type="dxa"/>
            <w:vMerge w:val="restart"/>
            <w:vAlign w:val="center"/>
          </w:tcPr>
          <w:p w14:paraId="241BBF3C">
            <w:pPr>
              <w:jc w:val="center"/>
              <w:rPr>
                <w:rFonts w:hint="eastAsia" w:ascii="宋体" w:hAnsi="宋体"/>
                <w:sz w:val="24"/>
              </w:rPr>
            </w:pPr>
            <w:r>
              <w:rPr>
                <w:rFonts w:hint="eastAsia" w:ascii="宋体" w:hAnsi="宋体"/>
                <w:sz w:val="24"/>
              </w:rPr>
              <w:t>第二节</w:t>
            </w:r>
          </w:p>
          <w:p w14:paraId="57841D90">
            <w:pPr>
              <w:jc w:val="center"/>
              <w:rPr>
                <w:rFonts w:hint="eastAsia" w:ascii="宋体" w:hAnsi="宋体"/>
                <w:sz w:val="24"/>
              </w:rPr>
            </w:pPr>
            <w:r>
              <w:rPr>
                <w:rFonts w:hint="eastAsia" w:ascii="宋体" w:hAnsi="宋体"/>
                <w:sz w:val="24"/>
              </w:rPr>
              <w:t>第7.1款</w:t>
            </w:r>
          </w:p>
        </w:tc>
        <w:tc>
          <w:tcPr>
            <w:tcW w:w="2410" w:type="dxa"/>
            <w:vAlign w:val="center"/>
          </w:tcPr>
          <w:p w14:paraId="026F0312">
            <w:pPr>
              <w:rPr>
                <w:rFonts w:hint="eastAsia" w:ascii="宋体" w:hAnsi="宋体"/>
                <w:sz w:val="24"/>
              </w:rPr>
            </w:pPr>
            <w:r>
              <w:rPr>
                <w:rFonts w:hint="eastAsia" w:ascii="宋体" w:hAnsi="宋体"/>
                <w:sz w:val="24"/>
              </w:rPr>
              <w:t>包装特殊要求</w:t>
            </w:r>
          </w:p>
        </w:tc>
        <w:tc>
          <w:tcPr>
            <w:tcW w:w="3841" w:type="dxa"/>
            <w:vAlign w:val="center"/>
          </w:tcPr>
          <w:p w14:paraId="77D57046">
            <w:pPr>
              <w:spacing w:line="240" w:lineRule="auto"/>
              <w:rPr>
                <w:sz w:val="24"/>
              </w:rPr>
            </w:pPr>
            <w:r>
              <w:rPr>
                <w:rFonts w:hint="eastAsia"/>
                <w:sz w:val="24"/>
              </w:rPr>
              <w:t>本项目中涉及商品包装和快递包装的，金属件:使用泡泡纸覆盖包装 防止碰撞；板式件: 不同板件用捆扎带分类打包，边角处用瓦楞纸覆盖，防止损坏；塑料件和五金件: 使用瓦楞纸箱包装。使用包装材料应达参考《财政部办公厅关于印发《商品包装政府采购需求标准（试行）》、《快递包装政府采购需求标准（试行）》的通知》（财办库〔2020〕123号）规定的包装需求标准，现场包装物有供应商负责清理，做到：</w:t>
            </w:r>
          </w:p>
          <w:p w14:paraId="52412A1D">
            <w:pPr>
              <w:spacing w:line="240" w:lineRule="auto"/>
              <w:rPr>
                <w:sz w:val="24"/>
              </w:rPr>
            </w:pPr>
            <w:r>
              <w:rPr>
                <w:rFonts w:hint="eastAsia"/>
                <w:sz w:val="24"/>
              </w:rPr>
              <w:t>1.商品包装层数不得超过3 层，空隙率不大于40%；</w:t>
            </w:r>
          </w:p>
          <w:p w14:paraId="28F96EAE">
            <w:pPr>
              <w:spacing w:line="240" w:lineRule="auto"/>
              <w:rPr>
                <w:sz w:val="24"/>
              </w:rPr>
            </w:pPr>
            <w:r>
              <w:rPr>
                <w:rFonts w:hint="eastAsia"/>
                <w:sz w:val="24"/>
              </w:rPr>
              <w:t>2.商品包装尽可能使用单一材质的包装材料，如因功能需求必需使用不同材质，不同材质间应便于分离；</w:t>
            </w:r>
          </w:p>
          <w:p w14:paraId="0417E261">
            <w:pPr>
              <w:spacing w:line="240" w:lineRule="auto"/>
              <w:rPr>
                <w:sz w:val="24"/>
              </w:rPr>
            </w:pPr>
            <w:r>
              <w:rPr>
                <w:rFonts w:hint="eastAsia"/>
                <w:sz w:val="24"/>
              </w:rPr>
              <w:t>3.商品包装中铅、汞、镉、六价铬的总含量应不大于100mg/kg；</w:t>
            </w:r>
          </w:p>
          <w:p w14:paraId="23545C8F">
            <w:pPr>
              <w:spacing w:line="240" w:lineRule="auto"/>
              <w:rPr>
                <w:sz w:val="24"/>
              </w:rPr>
            </w:pPr>
            <w:r>
              <w:rPr>
                <w:rFonts w:hint="eastAsia"/>
                <w:sz w:val="24"/>
              </w:rPr>
              <w:t>4.商品包装印刷使用的油墨中挥发性有机化合物(VOCs)含量应不大于 5%（以重量计）；</w:t>
            </w:r>
          </w:p>
          <w:p w14:paraId="766FB210">
            <w:pPr>
              <w:spacing w:line="240" w:lineRule="auto"/>
              <w:rPr>
                <w:sz w:val="24"/>
              </w:rPr>
            </w:pPr>
            <w:r>
              <w:rPr>
                <w:rFonts w:hint="eastAsia"/>
                <w:sz w:val="24"/>
              </w:rPr>
              <w:t>5.塑料材质商品包装上呈现的印刷颜色不得超过6色；</w:t>
            </w:r>
          </w:p>
          <w:p w14:paraId="360F0108">
            <w:pPr>
              <w:spacing w:line="240" w:lineRule="auto"/>
              <w:rPr>
                <w:sz w:val="24"/>
              </w:rPr>
            </w:pPr>
            <w:r>
              <w:rPr>
                <w:rFonts w:hint="eastAsia"/>
                <w:sz w:val="24"/>
              </w:rPr>
              <w:t>6.纸质商品包装应使用75%以上的可再生纤维原料生产；</w:t>
            </w:r>
          </w:p>
          <w:p w14:paraId="78A75510">
            <w:pPr>
              <w:spacing w:line="240" w:lineRule="auto"/>
              <w:rPr>
                <w:sz w:val="24"/>
              </w:rPr>
            </w:pPr>
            <w:r>
              <w:rPr>
                <w:rFonts w:hint="eastAsia"/>
                <w:sz w:val="24"/>
              </w:rPr>
              <w:t>7.木质商品包装的原料应来源于可持续性森林。</w:t>
            </w:r>
          </w:p>
          <w:p w14:paraId="467739C1">
            <w:pPr>
              <w:spacing w:line="240" w:lineRule="auto"/>
              <w:rPr>
                <w:sz w:val="24"/>
              </w:rPr>
            </w:pPr>
            <w:r>
              <w:rPr>
                <w:rFonts w:hint="eastAsia"/>
                <w:sz w:val="24"/>
              </w:rPr>
              <w:t>8.除合同另有规定外，乙方提供的全部货物均应按标准保护措施进行包装。该包装应适应于远距离运输、防潮、防震、防锈和防野蛮装卸，以确保货物安全无损运抵指定现场。由于包装不善所引起的货物锈蚀、损坏和损失均由乙方承担。</w:t>
            </w:r>
          </w:p>
          <w:p w14:paraId="66EF6D2A">
            <w:pPr>
              <w:spacing w:line="240" w:lineRule="auto"/>
              <w:rPr>
                <w:sz w:val="24"/>
              </w:rPr>
            </w:pPr>
            <w:r>
              <w:rPr>
                <w:rFonts w:hint="eastAsia"/>
                <w:sz w:val="24"/>
              </w:rPr>
              <w:t>9每件包装箱内应附一份详细装箱单和质量合格凭证。</w:t>
            </w:r>
          </w:p>
          <w:p w14:paraId="0A3BCC1D">
            <w:pPr>
              <w:spacing w:line="240" w:lineRule="auto"/>
              <w:rPr>
                <w:sz w:val="24"/>
              </w:rPr>
            </w:pPr>
          </w:p>
        </w:tc>
      </w:tr>
      <w:tr w14:paraId="26F62DC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667" w:hRule="atLeast"/>
        </w:trPr>
        <w:tc>
          <w:tcPr>
            <w:tcW w:w="2268" w:type="dxa"/>
            <w:vMerge w:val="continue"/>
            <w:vAlign w:val="center"/>
          </w:tcPr>
          <w:p w14:paraId="592B9D0E">
            <w:pPr>
              <w:jc w:val="center"/>
              <w:rPr>
                <w:rFonts w:hint="eastAsia" w:ascii="宋体" w:hAnsi="宋体"/>
                <w:sz w:val="24"/>
              </w:rPr>
            </w:pPr>
          </w:p>
        </w:tc>
        <w:tc>
          <w:tcPr>
            <w:tcW w:w="2410" w:type="dxa"/>
            <w:vAlign w:val="center"/>
          </w:tcPr>
          <w:p w14:paraId="79351001">
            <w:pPr>
              <w:rPr>
                <w:rFonts w:hint="eastAsia" w:ascii="宋体" w:hAnsi="宋体"/>
                <w:sz w:val="24"/>
              </w:rPr>
            </w:pPr>
            <w:r>
              <w:rPr>
                <w:rFonts w:hint="eastAsia" w:ascii="宋体" w:hAnsi="宋体"/>
                <w:sz w:val="24"/>
              </w:rPr>
              <w:t>指定现场</w:t>
            </w:r>
          </w:p>
        </w:tc>
        <w:tc>
          <w:tcPr>
            <w:tcW w:w="3841" w:type="dxa"/>
            <w:vAlign w:val="center"/>
          </w:tcPr>
          <w:p w14:paraId="03B3E21D">
            <w:pPr>
              <w:rPr>
                <w:sz w:val="24"/>
              </w:rPr>
            </w:pPr>
            <w:r>
              <w:rPr>
                <w:rFonts w:hint="eastAsia"/>
                <w:sz w:val="24"/>
              </w:rPr>
              <w:t>响水县人民医院</w:t>
            </w:r>
          </w:p>
        </w:tc>
      </w:tr>
      <w:tr w14:paraId="18B38F4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72" w:hRule="atLeast"/>
        </w:trPr>
        <w:tc>
          <w:tcPr>
            <w:tcW w:w="2268" w:type="dxa"/>
            <w:vAlign w:val="center"/>
          </w:tcPr>
          <w:p w14:paraId="4D480550">
            <w:pPr>
              <w:jc w:val="center"/>
              <w:rPr>
                <w:rFonts w:hint="eastAsia" w:ascii="宋体" w:hAnsi="宋体"/>
                <w:sz w:val="24"/>
              </w:rPr>
            </w:pPr>
            <w:r>
              <w:rPr>
                <w:rFonts w:hint="eastAsia" w:ascii="宋体" w:hAnsi="宋体"/>
                <w:sz w:val="24"/>
              </w:rPr>
              <w:t>第二节</w:t>
            </w:r>
          </w:p>
          <w:p w14:paraId="5F00A0DB">
            <w:pPr>
              <w:jc w:val="center"/>
              <w:rPr>
                <w:rFonts w:hint="eastAsia" w:ascii="宋体" w:hAnsi="宋体"/>
                <w:sz w:val="24"/>
              </w:rPr>
            </w:pPr>
            <w:r>
              <w:rPr>
                <w:rFonts w:hint="eastAsia" w:ascii="宋体" w:hAnsi="宋体"/>
                <w:sz w:val="24"/>
              </w:rPr>
              <w:t>第7.2款</w:t>
            </w:r>
          </w:p>
        </w:tc>
        <w:tc>
          <w:tcPr>
            <w:tcW w:w="2410" w:type="dxa"/>
            <w:vAlign w:val="center"/>
          </w:tcPr>
          <w:p w14:paraId="3627E6BF">
            <w:pPr>
              <w:rPr>
                <w:rFonts w:hint="eastAsia" w:ascii="宋体" w:hAnsi="宋体"/>
                <w:sz w:val="24"/>
              </w:rPr>
            </w:pPr>
            <w:r>
              <w:rPr>
                <w:rFonts w:hint="eastAsia" w:ascii="宋体" w:hAnsi="宋体"/>
                <w:sz w:val="24"/>
              </w:rPr>
              <w:t>运输特殊要求</w:t>
            </w:r>
          </w:p>
        </w:tc>
        <w:tc>
          <w:tcPr>
            <w:tcW w:w="3841" w:type="dxa"/>
            <w:vAlign w:val="center"/>
          </w:tcPr>
          <w:p w14:paraId="33CC0A86">
            <w:pPr>
              <w:rPr>
                <w:sz w:val="24"/>
              </w:rPr>
            </w:pPr>
            <w:r>
              <w:rPr>
                <w:rFonts w:hint="eastAsia"/>
                <w:sz w:val="24"/>
              </w:rPr>
              <w:t>1.货物验收合格、交付使用并提供所需单据的日期视为交货日期。</w:t>
            </w:r>
          </w:p>
          <w:p w14:paraId="35BC880E">
            <w:pPr>
              <w:pStyle w:val="32"/>
              <w:ind w:firstLine="0"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2.乙方在货物发运手续办理完毕后12小时内或货到24小时前通知甲方，以准备接货。</w:t>
            </w:r>
          </w:p>
          <w:p w14:paraId="1CBC3E9B">
            <w:pPr>
              <w:rPr>
                <w:sz w:val="24"/>
              </w:rPr>
            </w:pPr>
            <w:r>
              <w:rPr>
                <w:rFonts w:hint="eastAsia"/>
                <w:sz w:val="24"/>
              </w:rPr>
              <w:t>3.乙方装运的货物不应超过合同规定的数量或重量。乙方应对超交数量或超重而产生的一切后果负责。</w:t>
            </w:r>
          </w:p>
          <w:p w14:paraId="7CBA78A7">
            <w:pPr>
              <w:pStyle w:val="32"/>
              <w:ind w:firstLine="0" w:firstLineChars="0"/>
              <w:rPr>
                <w:rFonts w:hint="eastAsia"/>
              </w:rPr>
            </w:pPr>
            <w:r>
              <w:rPr>
                <w:rFonts w:hint="eastAsia" w:ascii="Times New Roman" w:hAnsi="Times New Roman" w:eastAsia="宋体" w:cs="Times New Roman"/>
                <w:sz w:val="24"/>
                <w:szCs w:val="24"/>
              </w:rPr>
              <w:t>4.货物在交付甲方前发生的风险均由乙方负责。</w:t>
            </w:r>
          </w:p>
        </w:tc>
      </w:tr>
      <w:tr w14:paraId="726E484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67" w:hRule="atLeast"/>
        </w:trPr>
        <w:tc>
          <w:tcPr>
            <w:tcW w:w="2268" w:type="dxa"/>
            <w:vAlign w:val="center"/>
          </w:tcPr>
          <w:p w14:paraId="3B8CBDA9">
            <w:pPr>
              <w:jc w:val="center"/>
              <w:rPr>
                <w:rFonts w:hint="eastAsia" w:ascii="宋体" w:hAnsi="宋体"/>
                <w:sz w:val="24"/>
              </w:rPr>
            </w:pPr>
            <w:r>
              <w:rPr>
                <w:rFonts w:hint="eastAsia" w:ascii="宋体" w:hAnsi="宋体"/>
                <w:sz w:val="24"/>
              </w:rPr>
              <w:t>第二节</w:t>
            </w:r>
          </w:p>
          <w:p w14:paraId="2154C394">
            <w:pPr>
              <w:jc w:val="center"/>
              <w:rPr>
                <w:rFonts w:hint="eastAsia" w:ascii="宋体" w:hAnsi="宋体"/>
                <w:sz w:val="24"/>
              </w:rPr>
            </w:pPr>
            <w:r>
              <w:rPr>
                <w:rFonts w:hint="eastAsia" w:ascii="宋体" w:hAnsi="宋体"/>
                <w:sz w:val="24"/>
              </w:rPr>
              <w:t>第7.3款</w:t>
            </w:r>
          </w:p>
        </w:tc>
        <w:tc>
          <w:tcPr>
            <w:tcW w:w="2410" w:type="dxa"/>
            <w:vAlign w:val="center"/>
          </w:tcPr>
          <w:p w14:paraId="4BDFCDAC">
            <w:pPr>
              <w:rPr>
                <w:rFonts w:hint="eastAsia" w:ascii="宋体" w:hAnsi="宋体"/>
                <w:sz w:val="24"/>
              </w:rPr>
            </w:pPr>
            <w:r>
              <w:rPr>
                <w:rFonts w:hint="eastAsia" w:ascii="宋体" w:hAnsi="宋体"/>
                <w:sz w:val="24"/>
              </w:rPr>
              <w:t>保险要求</w:t>
            </w:r>
          </w:p>
        </w:tc>
        <w:tc>
          <w:tcPr>
            <w:tcW w:w="3841" w:type="dxa"/>
            <w:vAlign w:val="center"/>
          </w:tcPr>
          <w:p w14:paraId="63E20F35">
            <w:pPr>
              <w:rPr>
                <w:sz w:val="24"/>
              </w:rPr>
            </w:pPr>
            <w:r>
              <w:rPr>
                <w:sz w:val="24"/>
              </w:rPr>
              <w:t>货物交货前由乙方承担保险义务</w:t>
            </w:r>
          </w:p>
        </w:tc>
      </w:tr>
      <w:tr w14:paraId="0C46FCA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36" w:hRule="atLeast"/>
        </w:trPr>
        <w:tc>
          <w:tcPr>
            <w:tcW w:w="2268" w:type="dxa"/>
            <w:vAlign w:val="center"/>
          </w:tcPr>
          <w:p w14:paraId="0BD7DECE">
            <w:pPr>
              <w:jc w:val="center"/>
              <w:rPr>
                <w:rFonts w:hint="eastAsia" w:ascii="宋体" w:hAnsi="宋体"/>
                <w:sz w:val="24"/>
              </w:rPr>
            </w:pPr>
            <w:r>
              <w:rPr>
                <w:rFonts w:hint="eastAsia" w:ascii="宋体" w:hAnsi="宋体"/>
                <w:sz w:val="24"/>
              </w:rPr>
              <w:t>第二节</w:t>
            </w:r>
          </w:p>
          <w:p w14:paraId="738B46FF">
            <w:pPr>
              <w:jc w:val="center"/>
              <w:rPr>
                <w:rFonts w:hint="eastAsia" w:ascii="宋体" w:hAnsi="宋体"/>
                <w:sz w:val="24"/>
              </w:rPr>
            </w:pPr>
            <w:r>
              <w:rPr>
                <w:rFonts w:hint="eastAsia" w:ascii="宋体" w:hAnsi="宋体"/>
                <w:sz w:val="24"/>
              </w:rPr>
              <w:t>第8.2（1）项</w:t>
            </w:r>
          </w:p>
        </w:tc>
        <w:tc>
          <w:tcPr>
            <w:tcW w:w="2410" w:type="dxa"/>
            <w:vAlign w:val="center"/>
          </w:tcPr>
          <w:p w14:paraId="412F8D63">
            <w:pPr>
              <w:rPr>
                <w:rFonts w:hint="eastAsia" w:ascii="宋体" w:hAnsi="宋体"/>
                <w:sz w:val="24"/>
              </w:rPr>
            </w:pPr>
            <w:r>
              <w:rPr>
                <w:rFonts w:hint="eastAsia" w:ascii="宋体" w:hAnsi="宋体"/>
                <w:sz w:val="24"/>
              </w:rPr>
              <w:t>质量保证期</w:t>
            </w:r>
          </w:p>
        </w:tc>
        <w:tc>
          <w:tcPr>
            <w:tcW w:w="3841" w:type="dxa"/>
            <w:vAlign w:val="center"/>
          </w:tcPr>
          <w:p w14:paraId="584FE668">
            <w:pPr>
              <w:pStyle w:val="13"/>
              <w:spacing w:before="120" w:beforeAutospacing="0" w:after="120" w:afterAutospacing="0"/>
              <w:ind w:left="480" w:hanging="480"/>
              <w:jc w:val="left"/>
              <w:rPr>
                <w:rFonts w:hint="eastAsia" w:ascii="宋体" w:hAnsi="宋体"/>
                <w:sz w:val="24"/>
                <w:szCs w:val="24"/>
              </w:rPr>
            </w:pPr>
            <w:r>
              <w:rPr>
                <w:rFonts w:hint="eastAsia" w:ascii="宋体" w:hAnsi="宋体"/>
                <w:sz w:val="24"/>
                <w:szCs w:val="24"/>
              </w:rPr>
              <w:t>1.货物免费质保期</w:t>
            </w:r>
            <w:r>
              <w:rPr>
                <w:rFonts w:hint="eastAsia" w:ascii="宋体" w:hAnsi="宋体"/>
                <w:sz w:val="24"/>
                <w:szCs w:val="24"/>
                <w:u w:val="single"/>
              </w:rPr>
              <w:t>：从甲方验收收货结束至使用结束</w:t>
            </w:r>
            <w:r>
              <w:rPr>
                <w:rFonts w:hint="eastAsia" w:ascii="宋体" w:hAnsi="宋体"/>
                <w:sz w:val="24"/>
                <w:szCs w:val="24"/>
              </w:rPr>
              <w:t>。</w:t>
            </w:r>
          </w:p>
        </w:tc>
      </w:tr>
      <w:tr w14:paraId="44603AC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36" w:hRule="atLeast"/>
        </w:trPr>
        <w:tc>
          <w:tcPr>
            <w:tcW w:w="2268" w:type="dxa"/>
            <w:vAlign w:val="center"/>
          </w:tcPr>
          <w:p w14:paraId="1A57301E">
            <w:pPr>
              <w:jc w:val="center"/>
              <w:rPr>
                <w:rFonts w:hint="eastAsia" w:ascii="宋体" w:hAnsi="宋体"/>
                <w:sz w:val="24"/>
              </w:rPr>
            </w:pPr>
            <w:r>
              <w:rPr>
                <w:rFonts w:hint="eastAsia" w:ascii="宋体" w:hAnsi="宋体"/>
                <w:sz w:val="24"/>
              </w:rPr>
              <w:t>第二节</w:t>
            </w:r>
          </w:p>
          <w:p w14:paraId="1DDDB123">
            <w:pPr>
              <w:jc w:val="center"/>
              <w:rPr>
                <w:rFonts w:hint="eastAsia" w:ascii="宋体" w:hAnsi="宋体"/>
                <w:sz w:val="24"/>
              </w:rPr>
            </w:pPr>
            <w:r>
              <w:rPr>
                <w:rFonts w:hint="eastAsia" w:ascii="宋体" w:hAnsi="宋体"/>
                <w:sz w:val="24"/>
              </w:rPr>
              <w:t>第8.2（3）项</w:t>
            </w:r>
          </w:p>
        </w:tc>
        <w:tc>
          <w:tcPr>
            <w:tcW w:w="2410" w:type="dxa"/>
            <w:vAlign w:val="center"/>
          </w:tcPr>
          <w:p w14:paraId="5CE15511">
            <w:pPr>
              <w:rPr>
                <w:rFonts w:hint="eastAsia" w:ascii="宋体" w:hAnsi="宋体"/>
                <w:sz w:val="24"/>
              </w:rPr>
            </w:pPr>
            <w:r>
              <w:rPr>
                <w:rFonts w:hint="eastAsia" w:ascii="宋体" w:hAnsi="宋体"/>
                <w:sz w:val="24"/>
              </w:rPr>
              <w:t>货物质量缺陷</w:t>
            </w:r>
          </w:p>
          <w:p w14:paraId="4B8966B6">
            <w:pPr>
              <w:rPr>
                <w:rFonts w:hint="eastAsia" w:ascii="宋体" w:hAnsi="宋体"/>
                <w:sz w:val="24"/>
              </w:rPr>
            </w:pPr>
            <w:r>
              <w:rPr>
                <w:rFonts w:hint="eastAsia" w:ascii="宋体" w:hAnsi="宋体"/>
                <w:sz w:val="24"/>
              </w:rPr>
              <w:t>响应时间</w:t>
            </w:r>
          </w:p>
        </w:tc>
        <w:tc>
          <w:tcPr>
            <w:tcW w:w="3841" w:type="dxa"/>
            <w:vAlign w:val="center"/>
          </w:tcPr>
          <w:p w14:paraId="71361F6B">
            <w:pPr>
              <w:rPr>
                <w:rFonts w:hint="eastAsia" w:ascii="宋体" w:hAnsi="宋体"/>
                <w:sz w:val="24"/>
              </w:rPr>
            </w:pPr>
            <w:r>
              <w:rPr>
                <w:rFonts w:hint="eastAsia" w:ascii="宋体" w:hAnsi="宋体"/>
                <w:sz w:val="24"/>
              </w:rPr>
              <w:t xml:space="preserve"> 如在使用过程中发生质量问题，乙方在接到甲方通知后在__6__小时内到达甲方现场。</w:t>
            </w:r>
          </w:p>
        </w:tc>
      </w:tr>
      <w:tr w14:paraId="403322C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36" w:hRule="atLeast"/>
        </w:trPr>
        <w:tc>
          <w:tcPr>
            <w:tcW w:w="2268" w:type="dxa"/>
            <w:vAlign w:val="center"/>
          </w:tcPr>
          <w:p w14:paraId="3ABB4473">
            <w:pPr>
              <w:jc w:val="center"/>
              <w:rPr>
                <w:rFonts w:hint="eastAsia" w:ascii="宋体" w:hAnsi="宋体"/>
                <w:sz w:val="24"/>
              </w:rPr>
            </w:pPr>
            <w:r>
              <w:rPr>
                <w:rFonts w:hint="eastAsia" w:ascii="宋体" w:hAnsi="宋体"/>
                <w:sz w:val="24"/>
              </w:rPr>
              <w:t>第二节</w:t>
            </w:r>
          </w:p>
          <w:p w14:paraId="3D3DC20D">
            <w:pPr>
              <w:jc w:val="center"/>
              <w:rPr>
                <w:rFonts w:hint="eastAsia" w:ascii="宋体" w:hAnsi="宋体"/>
                <w:sz w:val="24"/>
              </w:rPr>
            </w:pPr>
            <w:r>
              <w:rPr>
                <w:rFonts w:hint="eastAsia" w:ascii="宋体" w:hAnsi="宋体"/>
                <w:sz w:val="24"/>
              </w:rPr>
              <w:t>第8款补充</w:t>
            </w:r>
          </w:p>
        </w:tc>
        <w:tc>
          <w:tcPr>
            <w:tcW w:w="2410" w:type="dxa"/>
            <w:vAlign w:val="center"/>
          </w:tcPr>
          <w:p w14:paraId="054A3123">
            <w:pPr>
              <w:rPr>
                <w:rFonts w:hint="eastAsia" w:ascii="宋体" w:hAnsi="宋体"/>
                <w:sz w:val="24"/>
              </w:rPr>
            </w:pPr>
            <w:r>
              <w:rPr>
                <w:rFonts w:hint="eastAsia" w:ascii="宋体" w:hAnsi="宋体"/>
                <w:sz w:val="24"/>
              </w:rPr>
              <w:t>质量保证要求</w:t>
            </w:r>
          </w:p>
        </w:tc>
        <w:tc>
          <w:tcPr>
            <w:tcW w:w="3841" w:type="dxa"/>
            <w:vAlign w:val="center"/>
          </w:tcPr>
          <w:p w14:paraId="0A4BB8FA">
            <w:pPr>
              <w:spacing w:line="380" w:lineRule="exact"/>
              <w:rPr>
                <w:rFonts w:hint="eastAsia" w:ascii="宋体" w:hAnsi="宋体"/>
                <w:sz w:val="24"/>
              </w:rPr>
            </w:pPr>
            <w:r>
              <w:rPr>
                <w:rFonts w:hint="eastAsia" w:ascii="宋体" w:hAnsi="宋体"/>
                <w:sz w:val="24"/>
              </w:rPr>
              <w:t>1. 在质保期内，乙方应对货物出现的质量及安全问题负责处理解决并承担一切费用</w:t>
            </w:r>
            <w:r>
              <w:rPr>
                <w:rFonts w:hint="eastAsia" w:ascii="宋体" w:hAnsi="宋体"/>
                <w:sz w:val="24"/>
                <w:highlight w:val="yellow"/>
              </w:rPr>
              <w:t>（因甲方不当使用的除外）。</w:t>
            </w:r>
          </w:p>
          <w:p w14:paraId="1603F736">
            <w:pPr>
              <w:spacing w:line="380" w:lineRule="exact"/>
              <w:rPr>
                <w:rFonts w:hint="eastAsia" w:ascii="宋体" w:hAnsi="宋体"/>
                <w:sz w:val="24"/>
              </w:rPr>
            </w:pPr>
            <w:r>
              <w:rPr>
                <w:rFonts w:hint="eastAsia" w:ascii="宋体" w:hAnsi="宋体"/>
                <w:sz w:val="24"/>
              </w:rPr>
              <w:t>2.乙方应按照国家有关法律法规规章和“三包”规定以及招标文件售后服务要求及投标文件售后服务承诺提供售后服务。</w:t>
            </w:r>
          </w:p>
          <w:p w14:paraId="312F826C">
            <w:pPr>
              <w:spacing w:line="380" w:lineRule="exact"/>
              <w:rPr>
                <w:rFonts w:hint="eastAsia" w:ascii="宋体" w:hAnsi="宋体"/>
                <w:sz w:val="24"/>
              </w:rPr>
            </w:pPr>
            <w:r>
              <w:rPr>
                <w:rFonts w:hint="eastAsia" w:ascii="宋体" w:hAnsi="宋体"/>
                <w:sz w:val="24"/>
              </w:rPr>
              <w:t>3.所有货物保修服务方式均为乙方上门保修，由乙方派员到货物使用现场维修，所产生的一切费用由乙方承担</w:t>
            </w:r>
            <w:r>
              <w:rPr>
                <w:rFonts w:hint="eastAsia" w:ascii="宋体" w:hAnsi="宋体"/>
                <w:sz w:val="24"/>
                <w:highlight w:val="yellow"/>
              </w:rPr>
              <w:t>（双方视项目情况调整）。</w:t>
            </w:r>
          </w:p>
          <w:p w14:paraId="06AB3EBB">
            <w:pPr>
              <w:spacing w:line="380" w:lineRule="exact"/>
              <w:rPr>
                <w:rFonts w:hint="eastAsia" w:ascii="宋体" w:hAnsi="宋体"/>
                <w:sz w:val="24"/>
              </w:rPr>
            </w:pPr>
            <w:r>
              <w:rPr>
                <w:rFonts w:hint="eastAsia" w:ascii="宋体" w:hAnsi="宋体"/>
                <w:sz w:val="24"/>
              </w:rPr>
              <w:t>4.乙方负责提供本项目范围内所使用的所有货物、材料、装置的原产地证明、质保文件和相应的等级标准证明并承诺向甲方提供有关产品制造的质保证明。乙方所提供的货物，若技术性能无特殊说明，则按国家有关部门最新颁布的产品标准为准。</w:t>
            </w:r>
          </w:p>
          <w:p w14:paraId="72924913">
            <w:pPr>
              <w:spacing w:line="380" w:lineRule="exact"/>
              <w:rPr>
                <w:rFonts w:hint="eastAsia" w:ascii="宋体" w:hAnsi="宋体"/>
                <w:sz w:val="24"/>
              </w:rPr>
            </w:pPr>
            <w:r>
              <w:rPr>
                <w:rFonts w:hint="eastAsia" w:ascii="宋体" w:hAnsi="宋体"/>
                <w:sz w:val="24"/>
              </w:rPr>
              <w:t>5.甲方有权对乙方进行飞行检查，如果发现任何问题乙方必须无条件返工，甚至可以终止合同，乙方需赔偿甲方因此而造成的所有损失，飞行检查过程中发生的食宿、交通等费用由甲方自行承担。</w:t>
            </w:r>
          </w:p>
          <w:p w14:paraId="710A4021">
            <w:pPr>
              <w:spacing w:line="380" w:lineRule="exact"/>
              <w:rPr>
                <w:rFonts w:hint="eastAsia" w:ascii="宋体" w:hAnsi="宋体"/>
                <w:sz w:val="24"/>
              </w:rPr>
            </w:pPr>
            <w:r>
              <w:rPr>
                <w:rFonts w:hint="eastAsia" w:ascii="宋体" w:hAnsi="宋体"/>
                <w:sz w:val="24"/>
              </w:rPr>
              <w:t>6.货物、材料运抵现场后，在甲方和甲方聘请的监理或质检人员在场的情况下进行开箱检验后由乙方负责保管。必要时甲方可以采取破坏性检验，将有关货物和材料送货物到达地的质检部门检验，如果检验合格，检验费由甲方负担；如果检验不合格，则检验费由乙方负担。</w:t>
            </w:r>
          </w:p>
          <w:p w14:paraId="314B3749">
            <w:pPr>
              <w:spacing w:line="380" w:lineRule="exact"/>
              <w:rPr>
                <w:rFonts w:hint="eastAsia" w:ascii="宋体" w:hAnsi="宋体"/>
                <w:sz w:val="24"/>
              </w:rPr>
            </w:pPr>
            <w:r>
              <w:rPr>
                <w:rFonts w:hint="eastAsia" w:ascii="宋体" w:hAnsi="宋体"/>
                <w:sz w:val="24"/>
              </w:rPr>
              <w:t>7.对货物的品牌、型号、数量、产地等进行检查和清点，同类型的所有货物和材料应属同一制造商的同一地产品。如检验中发现短缺、损坏或假冒伪劣商品，乙方应立即采取补救措施，不得因此影响供货，否则一切损失由乙方负责。</w:t>
            </w:r>
          </w:p>
          <w:p w14:paraId="2D94CAC1">
            <w:pPr>
              <w:pStyle w:val="13"/>
              <w:spacing w:beforeAutospacing="0" w:afterAutospacing="0" w:line="380" w:lineRule="exact"/>
              <w:ind w:firstLine="0"/>
              <w:jc w:val="left"/>
              <w:rPr>
                <w:rFonts w:hint="eastAsia" w:ascii="宋体" w:hAnsi="宋体"/>
                <w:b w:val="0"/>
                <w:bCs w:val="0"/>
                <w:sz w:val="24"/>
                <w:szCs w:val="24"/>
              </w:rPr>
            </w:pPr>
            <w:r>
              <w:rPr>
                <w:rFonts w:hint="eastAsia" w:ascii="宋体" w:hAnsi="宋体"/>
                <w:b w:val="0"/>
                <w:bCs w:val="0"/>
                <w:sz w:val="24"/>
                <w:szCs w:val="24"/>
              </w:rPr>
              <w:t>8.乙方应保证货物是全新、未使用过的，是用一流的工艺和最佳材料制造的、合法渠道进货的正宗、未使用过的原装合格正品，产品质量完全符合国家规定的产品质量标准，并完全符合合同规定的质量、规格和性能的要求。乙方应保证其货物在正确安装、正常使用和保养条件下，在其使用寿命期内应具有满意的性能。</w:t>
            </w:r>
          </w:p>
        </w:tc>
      </w:tr>
      <w:tr w14:paraId="7657195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36" w:hRule="atLeast"/>
        </w:trPr>
        <w:tc>
          <w:tcPr>
            <w:tcW w:w="2268" w:type="dxa"/>
            <w:vAlign w:val="center"/>
          </w:tcPr>
          <w:p w14:paraId="04CA363D">
            <w:pPr>
              <w:spacing w:line="240" w:lineRule="auto"/>
              <w:jc w:val="center"/>
              <w:rPr>
                <w:rFonts w:hint="eastAsia" w:ascii="宋体" w:hAnsi="宋体" w:cs="宋体"/>
                <w:sz w:val="24"/>
              </w:rPr>
            </w:pPr>
            <w:r>
              <w:rPr>
                <w:rFonts w:hint="eastAsia" w:ascii="宋体" w:hAnsi="宋体" w:cs="宋体"/>
                <w:sz w:val="24"/>
              </w:rPr>
              <w:t>第二节</w:t>
            </w:r>
          </w:p>
          <w:p w14:paraId="5C8F84FF">
            <w:pPr>
              <w:spacing w:line="240" w:lineRule="auto"/>
              <w:jc w:val="center"/>
              <w:rPr>
                <w:rFonts w:hint="eastAsia" w:ascii="华文楷体" w:hAnsi="华文楷体" w:eastAsia="华文楷体" w:cs="华文楷体"/>
                <w:sz w:val="24"/>
              </w:rPr>
            </w:pPr>
            <w:r>
              <w:rPr>
                <w:rFonts w:hint="eastAsia" w:ascii="宋体" w:hAnsi="宋体" w:cs="宋体"/>
                <w:sz w:val="24"/>
              </w:rPr>
              <w:t>第11.1款</w:t>
            </w:r>
          </w:p>
        </w:tc>
        <w:tc>
          <w:tcPr>
            <w:tcW w:w="2410" w:type="dxa"/>
            <w:vAlign w:val="center"/>
          </w:tcPr>
          <w:p w14:paraId="08EE0561">
            <w:pPr>
              <w:spacing w:line="240" w:lineRule="auto"/>
              <w:rPr>
                <w:rFonts w:hint="eastAsia" w:ascii="宋体" w:hAnsi="宋体"/>
                <w:sz w:val="24"/>
              </w:rPr>
            </w:pPr>
            <w:r>
              <w:rPr>
                <w:rFonts w:hint="eastAsia" w:ascii="宋体" w:hAnsi="宋体"/>
                <w:sz w:val="24"/>
              </w:rPr>
              <w:t>其他应当保密的信息</w:t>
            </w:r>
          </w:p>
        </w:tc>
        <w:tc>
          <w:tcPr>
            <w:tcW w:w="3841" w:type="dxa"/>
            <w:vAlign w:val="center"/>
          </w:tcPr>
          <w:p w14:paraId="2E510C71">
            <w:pPr>
              <w:rPr>
                <w:rFonts w:hint="eastAsia" w:ascii="宋体" w:hAnsi="宋体"/>
                <w:sz w:val="24"/>
              </w:rPr>
            </w:pPr>
            <w:r>
              <w:rPr>
                <w:rFonts w:hint="eastAsia" w:ascii="宋体" w:hAnsi="宋体"/>
                <w:sz w:val="24"/>
              </w:rPr>
              <w:t>/</w:t>
            </w:r>
          </w:p>
        </w:tc>
      </w:tr>
      <w:tr w14:paraId="1B8CC4B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97" w:hRule="atLeast"/>
        </w:trPr>
        <w:tc>
          <w:tcPr>
            <w:tcW w:w="2268" w:type="dxa"/>
            <w:vAlign w:val="center"/>
          </w:tcPr>
          <w:p w14:paraId="0674646C">
            <w:pPr>
              <w:jc w:val="center"/>
              <w:rPr>
                <w:rFonts w:hint="eastAsia" w:ascii="宋体" w:hAnsi="宋体"/>
                <w:sz w:val="24"/>
              </w:rPr>
            </w:pPr>
            <w:r>
              <w:rPr>
                <w:rFonts w:hint="eastAsia" w:ascii="宋体" w:hAnsi="宋体"/>
                <w:sz w:val="24"/>
              </w:rPr>
              <w:t>第二节</w:t>
            </w:r>
          </w:p>
          <w:p w14:paraId="3A3D24BA">
            <w:pPr>
              <w:jc w:val="center"/>
              <w:rPr>
                <w:rFonts w:hint="eastAsia" w:ascii="宋体" w:hAnsi="宋体"/>
                <w:sz w:val="24"/>
              </w:rPr>
            </w:pPr>
            <w:r>
              <w:rPr>
                <w:rFonts w:hint="eastAsia" w:ascii="宋体" w:hAnsi="宋体"/>
                <w:sz w:val="24"/>
              </w:rPr>
              <w:t>第12.2款</w:t>
            </w:r>
          </w:p>
        </w:tc>
        <w:tc>
          <w:tcPr>
            <w:tcW w:w="2410" w:type="dxa"/>
            <w:vAlign w:val="center"/>
          </w:tcPr>
          <w:p w14:paraId="56B6D4D4">
            <w:pPr>
              <w:rPr>
                <w:rFonts w:hint="eastAsia" w:ascii="宋体" w:hAnsi="宋体"/>
                <w:sz w:val="24"/>
              </w:rPr>
            </w:pPr>
            <w:r>
              <w:rPr>
                <w:rFonts w:hint="eastAsia" w:ascii="宋体" w:hAnsi="宋体"/>
                <w:sz w:val="24"/>
              </w:rPr>
              <w:t>合同价款支付时间</w:t>
            </w:r>
            <w:r>
              <w:rPr>
                <w:rFonts w:hint="eastAsia" w:ascii="宋体" w:hAnsi="宋体"/>
                <w:sz w:val="24"/>
                <w:highlight w:val="yellow"/>
              </w:rPr>
              <w:t>及要求</w:t>
            </w:r>
          </w:p>
        </w:tc>
        <w:tc>
          <w:tcPr>
            <w:tcW w:w="3841" w:type="dxa"/>
            <w:vAlign w:val="center"/>
          </w:tcPr>
          <w:p w14:paraId="3F0F9A03">
            <w:pPr>
              <w:adjustRightInd w:val="0"/>
              <w:snapToGrid w:val="0"/>
              <w:spacing w:line="360" w:lineRule="exact"/>
              <w:rPr>
                <w:rFonts w:hint="eastAsia" w:ascii="宋体" w:hAnsi="宋体"/>
                <w:sz w:val="24"/>
              </w:rPr>
            </w:pPr>
            <w:r>
              <w:rPr>
                <w:rFonts w:hint="eastAsia" w:ascii="宋体" w:hAnsi="宋体"/>
                <w:sz w:val="24"/>
              </w:rPr>
              <w:t>1.合同款项的支付方式及进度安排：</w:t>
            </w:r>
          </w:p>
          <w:p w14:paraId="54944C7D">
            <w:pPr>
              <w:adjustRightInd w:val="0"/>
              <w:snapToGrid w:val="0"/>
              <w:spacing w:line="360" w:lineRule="exact"/>
              <w:rPr>
                <w:rFonts w:hint="eastAsia" w:ascii="宋体" w:hAnsi="宋体"/>
                <w:sz w:val="24"/>
              </w:rPr>
            </w:pPr>
            <w:r>
              <w:rPr>
                <w:rFonts w:hint="eastAsia" w:ascii="宋体" w:hAnsi="宋体"/>
                <w:sz w:val="24"/>
              </w:rPr>
              <w:t>①自合同签订生效之日起，收到乙方发票10个工作日内，甲方向乙方支付合同总价的__</w:t>
            </w:r>
            <w:r>
              <w:rPr>
                <w:rFonts w:hint="eastAsia" w:ascii="宋体" w:hAnsi="宋体"/>
                <w:sz w:val="24"/>
                <w:u w:val="single"/>
              </w:rPr>
              <w:t>30%</w:t>
            </w:r>
            <w:r>
              <w:rPr>
                <w:rFonts w:hint="eastAsia" w:ascii="宋体" w:hAnsi="宋体"/>
                <w:sz w:val="24"/>
              </w:rPr>
              <w:t>__款项作为预付款；</w:t>
            </w:r>
          </w:p>
          <w:p w14:paraId="50807ACD">
            <w:pPr>
              <w:adjustRightInd w:val="0"/>
              <w:snapToGrid w:val="0"/>
              <w:spacing w:line="360" w:lineRule="exact"/>
              <w:rPr>
                <w:rFonts w:hint="eastAsia" w:ascii="宋体" w:hAnsi="宋体"/>
                <w:sz w:val="24"/>
              </w:rPr>
            </w:pPr>
            <w:r>
              <w:rPr>
                <w:rFonts w:hint="eastAsia" w:ascii="宋体" w:hAnsi="宋体" w:eastAsia="宋体"/>
                <w:sz w:val="24"/>
                <w:highlight w:val="lightGray"/>
              </w:rPr>
              <w:t>②</w:t>
            </w:r>
            <w:r>
              <w:rPr>
                <w:rFonts w:hint="eastAsia" w:ascii="宋体" w:hAnsi="宋体" w:eastAsia="宋体" w:cs="Times New Roman"/>
                <w:color w:val="000000"/>
                <w:sz w:val="24"/>
              </w:rPr>
              <w:t>第一批采购物料入库后并开取相应的增值税发票，待下一批采购物料进场入库后支付上一批物料货款（付款一律通过银行非现金结算，</w:t>
            </w:r>
            <w:r>
              <w:rPr>
                <w:rFonts w:hint="eastAsia" w:ascii="宋体" w:hAnsi="宋体" w:eastAsia="宋体" w:cs="Times New Roman"/>
                <w:bCs/>
                <w:color w:val="000000"/>
                <w:sz w:val="24"/>
              </w:rPr>
              <w:t>以上付款</w:t>
            </w:r>
            <w:r>
              <w:rPr>
                <w:rFonts w:hint="eastAsia" w:ascii="宋体" w:hAnsi="宋体" w:eastAsia="宋体" w:cs="Times New Roman"/>
                <w:color w:val="000000"/>
                <w:sz w:val="24"/>
              </w:rPr>
              <w:t>无任何利息补偿</w:t>
            </w:r>
            <w:r>
              <w:rPr>
                <w:rFonts w:hint="eastAsia" w:ascii="宋体" w:hAnsi="宋体" w:eastAsia="宋体" w:cs="Times New Roman"/>
                <w:bCs/>
                <w:color w:val="000000"/>
                <w:sz w:val="24"/>
              </w:rPr>
              <w:t>）。</w:t>
            </w:r>
          </w:p>
          <w:p w14:paraId="2725B6CB">
            <w:pPr>
              <w:adjustRightInd w:val="0"/>
              <w:snapToGrid w:val="0"/>
              <w:spacing w:line="360" w:lineRule="exact"/>
              <w:rPr>
                <w:rFonts w:hint="eastAsia" w:ascii="宋体" w:hAnsi="宋体"/>
                <w:sz w:val="24"/>
              </w:rPr>
            </w:pPr>
            <w:r>
              <w:rPr>
                <w:rFonts w:hint="eastAsia" w:ascii="宋体" w:hAnsi="宋体"/>
                <w:sz w:val="24"/>
              </w:rPr>
              <w:t>2.当合同采购数量与实际使用数量不一致时，乙方应根据实际使用量供货，合同的最终结算金额按实际使用量乘以成交单价进行计算。乙方应按照与甲方签订的合同规定交货。交货后乙方应向甲方提供下列单据，甲方按合同规定审核后付款：</w:t>
            </w:r>
          </w:p>
          <w:p w14:paraId="6CE24D67">
            <w:pPr>
              <w:adjustRightInd w:val="0"/>
              <w:snapToGrid w:val="0"/>
              <w:spacing w:line="360" w:lineRule="exact"/>
              <w:rPr>
                <w:rFonts w:hint="eastAsia" w:ascii="宋体" w:hAnsi="宋体"/>
                <w:sz w:val="24"/>
              </w:rPr>
            </w:pPr>
            <w:r>
              <w:rPr>
                <w:rFonts w:hint="eastAsia" w:ascii="宋体" w:hAnsi="宋体"/>
                <w:sz w:val="24"/>
              </w:rPr>
              <w:t>(1) 发票；</w:t>
            </w:r>
          </w:p>
          <w:p w14:paraId="40C06972">
            <w:pPr>
              <w:adjustRightInd w:val="0"/>
              <w:snapToGrid w:val="0"/>
              <w:spacing w:line="360" w:lineRule="exact"/>
              <w:rPr>
                <w:rFonts w:hint="eastAsia" w:ascii="宋体" w:hAnsi="宋体"/>
                <w:sz w:val="24"/>
              </w:rPr>
            </w:pPr>
            <w:r>
              <w:rPr>
                <w:rFonts w:hint="eastAsia" w:ascii="宋体" w:hAnsi="宋体"/>
                <w:sz w:val="24"/>
              </w:rPr>
              <w:t>(2) 制造厂家出具的质量检验证书等；</w:t>
            </w:r>
          </w:p>
          <w:p w14:paraId="309A0C29">
            <w:pPr>
              <w:adjustRightInd w:val="0"/>
              <w:snapToGrid w:val="0"/>
              <w:spacing w:line="360" w:lineRule="exact"/>
              <w:rPr>
                <w:rFonts w:hint="eastAsia" w:ascii="宋体" w:hAnsi="宋体"/>
                <w:sz w:val="24"/>
              </w:rPr>
            </w:pPr>
            <w:r>
              <w:rPr>
                <w:rFonts w:hint="eastAsia" w:ascii="宋体" w:hAnsi="宋体"/>
                <w:sz w:val="24"/>
              </w:rPr>
              <w:t>(3) 装箱单；</w:t>
            </w:r>
          </w:p>
          <w:p w14:paraId="20D16141">
            <w:pPr>
              <w:adjustRightInd w:val="0"/>
              <w:snapToGrid w:val="0"/>
              <w:spacing w:line="360" w:lineRule="exact"/>
              <w:rPr>
                <w:sz w:val="24"/>
              </w:rPr>
            </w:pPr>
            <w:r>
              <w:rPr>
                <w:rFonts w:hint="eastAsia" w:ascii="宋体" w:hAnsi="宋体"/>
                <w:sz w:val="24"/>
              </w:rPr>
              <w:t>(4) 甲方加盖公章证明交付使用合格的验收单。</w:t>
            </w:r>
          </w:p>
        </w:tc>
      </w:tr>
      <w:tr w14:paraId="60AA759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97" w:hRule="atLeast"/>
        </w:trPr>
        <w:tc>
          <w:tcPr>
            <w:tcW w:w="2268" w:type="dxa"/>
            <w:vAlign w:val="center"/>
          </w:tcPr>
          <w:p w14:paraId="026392FA">
            <w:pPr>
              <w:jc w:val="center"/>
              <w:rPr>
                <w:rFonts w:hint="eastAsia" w:ascii="宋体" w:hAnsi="宋体"/>
                <w:sz w:val="24"/>
              </w:rPr>
            </w:pPr>
            <w:r>
              <w:rPr>
                <w:rFonts w:hint="eastAsia" w:ascii="宋体" w:hAnsi="宋体"/>
                <w:sz w:val="24"/>
              </w:rPr>
              <w:t>第二节</w:t>
            </w:r>
          </w:p>
          <w:p w14:paraId="410A22EA">
            <w:pPr>
              <w:jc w:val="center"/>
              <w:rPr>
                <w:rFonts w:hint="eastAsia" w:ascii="宋体" w:hAnsi="宋体"/>
                <w:sz w:val="24"/>
              </w:rPr>
            </w:pPr>
            <w:r>
              <w:rPr>
                <w:rFonts w:hint="eastAsia" w:ascii="宋体" w:hAnsi="宋体"/>
                <w:sz w:val="24"/>
              </w:rPr>
              <w:t>第13.2款</w:t>
            </w:r>
          </w:p>
        </w:tc>
        <w:tc>
          <w:tcPr>
            <w:tcW w:w="2410" w:type="dxa"/>
            <w:vAlign w:val="center"/>
          </w:tcPr>
          <w:p w14:paraId="3CEA374A">
            <w:pPr>
              <w:rPr>
                <w:rFonts w:hint="eastAsia" w:ascii="宋体" w:hAnsi="宋体"/>
                <w:sz w:val="24"/>
              </w:rPr>
            </w:pPr>
            <w:r>
              <w:rPr>
                <w:rFonts w:hint="eastAsia" w:ascii="宋体" w:hAnsi="宋体"/>
                <w:sz w:val="24"/>
              </w:rPr>
              <w:t>履约保证金不予退还的情形</w:t>
            </w:r>
          </w:p>
        </w:tc>
        <w:tc>
          <w:tcPr>
            <w:tcW w:w="3841" w:type="dxa"/>
            <w:vAlign w:val="center"/>
          </w:tcPr>
          <w:p w14:paraId="0057D8EB">
            <w:pPr>
              <w:adjustRightInd w:val="0"/>
              <w:snapToGrid w:val="0"/>
              <w:spacing w:line="360" w:lineRule="exact"/>
              <w:rPr>
                <w:rFonts w:hint="eastAsia" w:ascii="宋体" w:hAnsi="宋体" w:cs="宋体"/>
                <w:sz w:val="24"/>
              </w:rPr>
            </w:pPr>
            <w:r>
              <w:rPr>
                <w:rFonts w:hint="eastAsia" w:ascii="宋体" w:hAnsi="宋体" w:cs="宋体"/>
                <w:sz w:val="24"/>
              </w:rPr>
              <w:t>除不可抗力情况外，投标人出现下列情形之一的，其履约保证金，招标人将视情节决定不予退还或部分不予退还。</w:t>
            </w:r>
          </w:p>
          <w:p w14:paraId="45296A57">
            <w:pPr>
              <w:adjustRightInd w:val="0"/>
              <w:snapToGrid w:val="0"/>
              <w:spacing w:line="360" w:lineRule="exact"/>
              <w:rPr>
                <w:rFonts w:hint="eastAsia" w:ascii="宋体" w:hAnsi="宋体" w:cs="宋体"/>
                <w:sz w:val="24"/>
              </w:rPr>
            </w:pPr>
            <w:r>
              <w:rPr>
                <w:rFonts w:hint="eastAsia" w:ascii="宋体" w:hAnsi="宋体" w:cs="宋体"/>
                <w:sz w:val="24"/>
              </w:rPr>
              <w:t>（1）中标人无正当理由拒绝签订合同的，或者在签订合同时向采购人提出附加条件或者更改合同实质性内容要求的；</w:t>
            </w:r>
          </w:p>
          <w:p w14:paraId="60E16392">
            <w:pPr>
              <w:adjustRightInd w:val="0"/>
              <w:snapToGrid w:val="0"/>
              <w:spacing w:line="360" w:lineRule="exact"/>
              <w:rPr>
                <w:rFonts w:hint="eastAsia" w:ascii="宋体" w:hAnsi="宋体" w:cs="宋体"/>
                <w:sz w:val="24"/>
              </w:rPr>
            </w:pPr>
            <w:r>
              <w:rPr>
                <w:rFonts w:hint="eastAsia" w:ascii="宋体" w:hAnsi="宋体" w:cs="宋体"/>
                <w:sz w:val="24"/>
              </w:rPr>
              <w:t>（2）中标人不履行与采购人订立的合同的；</w:t>
            </w:r>
          </w:p>
          <w:p w14:paraId="41B5C9B5">
            <w:pPr>
              <w:adjustRightInd w:val="0"/>
              <w:snapToGrid w:val="0"/>
              <w:spacing w:line="360" w:lineRule="exact"/>
              <w:rPr>
                <w:rFonts w:hint="eastAsia" w:ascii="宋体" w:hAnsi="宋体" w:cs="宋体"/>
                <w:sz w:val="24"/>
              </w:rPr>
            </w:pPr>
            <w:r>
              <w:rPr>
                <w:rFonts w:hint="eastAsia" w:ascii="宋体" w:hAnsi="宋体" w:cs="宋体"/>
                <w:sz w:val="24"/>
              </w:rPr>
              <w:t>（3）中标人所供货物或服务不符合招标文件规定要求的；</w:t>
            </w:r>
          </w:p>
          <w:p w14:paraId="7607ED48">
            <w:pPr>
              <w:adjustRightInd w:val="0"/>
              <w:snapToGrid w:val="0"/>
              <w:spacing w:line="360" w:lineRule="exact"/>
              <w:rPr>
                <w:rFonts w:hint="eastAsia" w:ascii="宋体" w:hAnsi="宋体" w:cs="宋体"/>
                <w:sz w:val="24"/>
              </w:rPr>
            </w:pPr>
            <w:r>
              <w:rPr>
                <w:rFonts w:hint="eastAsia" w:ascii="宋体" w:hAnsi="宋体" w:cs="宋体"/>
                <w:sz w:val="24"/>
              </w:rPr>
              <w:t>（4）中标人采取欺骗、弄虚作假方式投标的或与其它投标人串通投标的；</w:t>
            </w:r>
          </w:p>
          <w:p w14:paraId="2926DCC4">
            <w:pPr>
              <w:adjustRightInd w:val="0"/>
              <w:snapToGrid w:val="0"/>
              <w:spacing w:line="360" w:lineRule="exact"/>
              <w:rPr>
                <w:rFonts w:hint="eastAsia" w:ascii="宋体" w:hAnsi="宋体" w:cs="宋体"/>
                <w:sz w:val="24"/>
              </w:rPr>
            </w:pPr>
            <w:r>
              <w:rPr>
                <w:rFonts w:hint="eastAsia" w:ascii="宋体" w:hAnsi="宋体" w:cs="宋体"/>
                <w:sz w:val="24"/>
              </w:rPr>
              <w:t>（5）中标人将合同内容转包、违法分包的；</w:t>
            </w:r>
          </w:p>
          <w:p w14:paraId="52F01D8C">
            <w:pPr>
              <w:adjustRightInd w:val="0"/>
              <w:snapToGrid w:val="0"/>
              <w:spacing w:line="360" w:lineRule="exact"/>
              <w:rPr>
                <w:rFonts w:hint="eastAsia" w:ascii="宋体" w:hAnsi="宋体"/>
                <w:sz w:val="24"/>
              </w:rPr>
            </w:pPr>
            <w:r>
              <w:rPr>
                <w:rFonts w:hint="eastAsia" w:ascii="宋体" w:hAnsi="宋体" w:cs="宋体"/>
                <w:sz w:val="24"/>
              </w:rPr>
              <w:t>（6）中标人故意捏造事实或伪造证明材料，进行虚假恶意投诉或反映的。</w:t>
            </w:r>
          </w:p>
        </w:tc>
      </w:tr>
      <w:tr w14:paraId="5FC528B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36" w:hRule="atLeast"/>
        </w:trPr>
        <w:tc>
          <w:tcPr>
            <w:tcW w:w="2268" w:type="dxa"/>
            <w:vAlign w:val="center"/>
          </w:tcPr>
          <w:p w14:paraId="066E6473">
            <w:pPr>
              <w:jc w:val="center"/>
              <w:rPr>
                <w:rFonts w:hint="eastAsia" w:ascii="宋体" w:hAnsi="宋体"/>
                <w:sz w:val="24"/>
              </w:rPr>
            </w:pPr>
            <w:r>
              <w:rPr>
                <w:rFonts w:hint="eastAsia" w:ascii="宋体" w:hAnsi="宋体"/>
                <w:sz w:val="24"/>
              </w:rPr>
              <w:t>第二节</w:t>
            </w:r>
          </w:p>
          <w:p w14:paraId="5410388A">
            <w:pPr>
              <w:jc w:val="center"/>
              <w:rPr>
                <w:rFonts w:hint="eastAsia" w:ascii="宋体" w:hAnsi="宋体"/>
                <w:sz w:val="24"/>
              </w:rPr>
            </w:pPr>
            <w:r>
              <w:rPr>
                <w:rFonts w:hint="eastAsia" w:ascii="宋体" w:hAnsi="宋体"/>
                <w:sz w:val="24"/>
              </w:rPr>
              <w:t>第13.3款</w:t>
            </w:r>
          </w:p>
        </w:tc>
        <w:tc>
          <w:tcPr>
            <w:tcW w:w="2410" w:type="dxa"/>
            <w:vAlign w:val="center"/>
          </w:tcPr>
          <w:p w14:paraId="0D55D8C8">
            <w:pPr>
              <w:rPr>
                <w:rFonts w:hint="eastAsia" w:ascii="宋体" w:hAnsi="宋体" w:cs="宋体"/>
                <w:sz w:val="24"/>
              </w:rPr>
            </w:pPr>
            <w:r>
              <w:rPr>
                <w:rFonts w:hint="eastAsia" w:ascii="宋体" w:hAnsi="宋体" w:cs="宋体"/>
                <w:sz w:val="24"/>
              </w:rPr>
              <w:t>履约保证金退还时间及逾期退还的违约金</w:t>
            </w:r>
          </w:p>
        </w:tc>
        <w:tc>
          <w:tcPr>
            <w:tcW w:w="3841" w:type="dxa"/>
            <w:vAlign w:val="center"/>
          </w:tcPr>
          <w:p w14:paraId="316A318C">
            <w:pPr>
              <w:adjustRightInd w:val="0"/>
              <w:snapToGrid w:val="0"/>
              <w:spacing w:line="360" w:lineRule="exact"/>
              <w:rPr>
                <w:rFonts w:hint="eastAsia" w:ascii="宋体" w:hAnsi="宋体" w:cs="宋体"/>
                <w:sz w:val="24"/>
              </w:rPr>
            </w:pPr>
            <w:r>
              <w:rPr>
                <w:rFonts w:hint="eastAsia" w:ascii="宋体" w:hAnsi="宋体" w:cs="宋体"/>
                <w:sz w:val="24"/>
              </w:rPr>
              <w:t>1、合同履行结束后，甲方应及时退还交纳的履约保证金。</w:t>
            </w:r>
          </w:p>
          <w:p w14:paraId="51FB86E0">
            <w:pPr>
              <w:adjustRightInd w:val="0"/>
              <w:snapToGrid w:val="0"/>
              <w:spacing w:line="360" w:lineRule="exact"/>
              <w:rPr>
                <w:rFonts w:hint="eastAsia" w:ascii="宋体" w:hAnsi="宋体" w:cs="宋体"/>
                <w:sz w:val="24"/>
              </w:rPr>
            </w:pPr>
            <w:r>
              <w:rPr>
                <w:rFonts w:hint="eastAsia" w:ascii="宋体" w:hAnsi="宋体" w:cs="宋体"/>
                <w:sz w:val="24"/>
              </w:rPr>
              <w:t>2、退还方式：无息退还至投标人缴纳履约保证金的账户。如为保函，在到期时自行失效。</w:t>
            </w:r>
          </w:p>
          <w:p w14:paraId="39721000">
            <w:pPr>
              <w:adjustRightInd w:val="0"/>
              <w:snapToGrid w:val="0"/>
              <w:spacing w:line="360" w:lineRule="exact"/>
              <w:rPr>
                <w:rFonts w:hint="eastAsia" w:ascii="宋体" w:hAnsi="宋体" w:cs="宋体"/>
                <w:sz w:val="24"/>
              </w:rPr>
            </w:pPr>
            <w:r>
              <w:rPr>
                <w:rFonts w:hint="eastAsia" w:ascii="宋体" w:hAnsi="宋体" w:cs="宋体"/>
                <w:sz w:val="24"/>
              </w:rPr>
              <w:t>3、退还时间：验收合格且甲方收到发票后30日内。</w:t>
            </w:r>
          </w:p>
          <w:p w14:paraId="67DC948F">
            <w:pPr>
              <w:adjustRightInd w:val="0"/>
              <w:snapToGrid w:val="0"/>
              <w:spacing w:line="360" w:lineRule="exact"/>
              <w:rPr>
                <w:rFonts w:hint="eastAsia" w:ascii="宋体" w:hAnsi="宋体" w:cs="宋体"/>
                <w:sz w:val="24"/>
              </w:rPr>
            </w:pPr>
            <w:r>
              <w:rPr>
                <w:rFonts w:hint="eastAsia" w:ascii="宋体" w:hAnsi="宋体" w:cs="宋体"/>
                <w:sz w:val="24"/>
              </w:rPr>
              <w:t>4、退还条件：按合同要求全部履约完成并经采购人验收合格，且采购人收到中标人出具的发票。</w:t>
            </w:r>
          </w:p>
          <w:p w14:paraId="143C1382">
            <w:pPr>
              <w:adjustRightInd w:val="0"/>
              <w:snapToGrid w:val="0"/>
              <w:spacing w:line="360" w:lineRule="exact"/>
              <w:rPr>
                <w:rFonts w:hint="eastAsia" w:ascii="宋体" w:hAnsi="宋体" w:cs="宋体"/>
                <w:sz w:val="24"/>
              </w:rPr>
            </w:pPr>
            <w:r>
              <w:rPr>
                <w:rFonts w:hint="eastAsia" w:ascii="宋体" w:hAnsi="宋体" w:cs="宋体"/>
                <w:sz w:val="24"/>
              </w:rPr>
              <w:t>5、逾期退还的违约责任：采购人逾期无故未退还履约保证金的，按中国人民银行同期贷款基准利率上浮20%后的利率支付超期资金占用费，但因供应商自身原因导致无法及时退还的除外。</w:t>
            </w:r>
          </w:p>
        </w:tc>
      </w:tr>
      <w:tr w14:paraId="0C8F9EE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84" w:hRule="atLeast"/>
        </w:trPr>
        <w:tc>
          <w:tcPr>
            <w:tcW w:w="2268" w:type="dxa"/>
            <w:vAlign w:val="center"/>
          </w:tcPr>
          <w:p w14:paraId="29B88B37">
            <w:pPr>
              <w:jc w:val="center"/>
              <w:rPr>
                <w:rFonts w:hint="eastAsia" w:ascii="宋体" w:hAnsi="宋体"/>
                <w:sz w:val="24"/>
              </w:rPr>
            </w:pPr>
            <w:r>
              <w:rPr>
                <w:rFonts w:hint="eastAsia" w:ascii="宋体" w:hAnsi="宋体"/>
                <w:sz w:val="24"/>
              </w:rPr>
              <w:t>第二节</w:t>
            </w:r>
          </w:p>
          <w:p w14:paraId="27C18B6F">
            <w:pPr>
              <w:jc w:val="center"/>
              <w:rPr>
                <w:rFonts w:hint="eastAsia" w:ascii="宋体" w:hAnsi="宋体"/>
                <w:sz w:val="24"/>
              </w:rPr>
            </w:pPr>
            <w:r>
              <w:rPr>
                <w:rFonts w:hint="eastAsia" w:ascii="宋体" w:hAnsi="宋体"/>
                <w:sz w:val="24"/>
              </w:rPr>
              <w:t>第14.1（3）项</w:t>
            </w:r>
          </w:p>
        </w:tc>
        <w:tc>
          <w:tcPr>
            <w:tcW w:w="2410" w:type="dxa"/>
            <w:vAlign w:val="center"/>
          </w:tcPr>
          <w:p w14:paraId="470EDB9E">
            <w:pPr>
              <w:rPr>
                <w:rFonts w:hint="eastAsia" w:ascii="宋体" w:hAnsi="宋体"/>
                <w:sz w:val="24"/>
              </w:rPr>
            </w:pPr>
            <w:r>
              <w:rPr>
                <w:rFonts w:hint="eastAsia" w:ascii="宋体" w:hAnsi="宋体"/>
                <w:sz w:val="24"/>
              </w:rPr>
              <w:t>运行监督、维修期限</w:t>
            </w:r>
          </w:p>
        </w:tc>
        <w:tc>
          <w:tcPr>
            <w:tcW w:w="3841" w:type="dxa"/>
            <w:vAlign w:val="center"/>
          </w:tcPr>
          <w:p w14:paraId="200C2261">
            <w:pPr>
              <w:rPr>
                <w:rFonts w:hint="eastAsia" w:ascii="宋体" w:hAnsi="宋体"/>
                <w:sz w:val="24"/>
              </w:rPr>
            </w:pPr>
            <w:r>
              <w:rPr>
                <w:rFonts w:hint="eastAsia" w:ascii="宋体" w:hAnsi="宋体"/>
                <w:sz w:val="24"/>
              </w:rPr>
              <w:t>/</w:t>
            </w:r>
          </w:p>
        </w:tc>
      </w:tr>
      <w:tr w14:paraId="0872312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84" w:hRule="atLeast"/>
        </w:trPr>
        <w:tc>
          <w:tcPr>
            <w:tcW w:w="2268" w:type="dxa"/>
            <w:vAlign w:val="center"/>
          </w:tcPr>
          <w:p w14:paraId="7CCF0E0D">
            <w:pPr>
              <w:jc w:val="center"/>
              <w:rPr>
                <w:rFonts w:hint="eastAsia" w:ascii="宋体" w:hAnsi="宋体"/>
                <w:sz w:val="24"/>
              </w:rPr>
            </w:pPr>
            <w:r>
              <w:rPr>
                <w:rFonts w:hint="eastAsia" w:ascii="宋体" w:hAnsi="宋体"/>
                <w:sz w:val="24"/>
              </w:rPr>
              <w:t>第二节</w:t>
            </w:r>
          </w:p>
          <w:p w14:paraId="2E5B13A4">
            <w:pPr>
              <w:jc w:val="center"/>
              <w:rPr>
                <w:rFonts w:hint="eastAsia" w:ascii="宋体" w:hAnsi="宋体"/>
                <w:sz w:val="24"/>
              </w:rPr>
            </w:pPr>
            <w:r>
              <w:rPr>
                <w:rFonts w:hint="eastAsia" w:ascii="宋体" w:hAnsi="宋体"/>
                <w:sz w:val="24"/>
              </w:rPr>
              <w:t>第14.1（5）项</w:t>
            </w:r>
          </w:p>
        </w:tc>
        <w:tc>
          <w:tcPr>
            <w:tcW w:w="2410" w:type="dxa"/>
            <w:vAlign w:val="center"/>
          </w:tcPr>
          <w:p w14:paraId="770D4B6C">
            <w:pPr>
              <w:rPr>
                <w:rFonts w:hint="eastAsia" w:ascii="宋体" w:hAnsi="宋体"/>
                <w:sz w:val="24"/>
              </w:rPr>
            </w:pPr>
            <w:r>
              <w:rPr>
                <w:rFonts w:hint="eastAsia" w:ascii="宋体" w:hAnsi="宋体"/>
                <w:sz w:val="24"/>
              </w:rPr>
              <w:t>货物回收的约定</w:t>
            </w:r>
          </w:p>
        </w:tc>
        <w:tc>
          <w:tcPr>
            <w:tcW w:w="3841" w:type="dxa"/>
            <w:vAlign w:val="center"/>
          </w:tcPr>
          <w:p w14:paraId="54136E10">
            <w:pPr>
              <w:rPr>
                <w:rFonts w:hint="eastAsia" w:ascii="宋体" w:hAnsi="宋体"/>
                <w:sz w:val="24"/>
              </w:rPr>
            </w:pPr>
            <w:r>
              <w:rPr>
                <w:rFonts w:hint="eastAsia" w:ascii="宋体" w:hAnsi="宋体"/>
                <w:sz w:val="24"/>
              </w:rPr>
              <w:t>/</w:t>
            </w:r>
          </w:p>
        </w:tc>
      </w:tr>
      <w:tr w14:paraId="7508963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36" w:hRule="atLeast"/>
        </w:trPr>
        <w:tc>
          <w:tcPr>
            <w:tcW w:w="2268" w:type="dxa"/>
            <w:vAlign w:val="center"/>
          </w:tcPr>
          <w:p w14:paraId="1FD4A11A">
            <w:pPr>
              <w:jc w:val="center"/>
              <w:rPr>
                <w:rFonts w:hint="eastAsia" w:ascii="宋体" w:hAnsi="宋体"/>
                <w:sz w:val="24"/>
              </w:rPr>
            </w:pPr>
            <w:r>
              <w:rPr>
                <w:rFonts w:hint="eastAsia" w:ascii="宋体" w:hAnsi="宋体"/>
                <w:sz w:val="24"/>
              </w:rPr>
              <w:t>第二节</w:t>
            </w:r>
          </w:p>
          <w:p w14:paraId="3B35268E">
            <w:pPr>
              <w:jc w:val="center"/>
              <w:rPr>
                <w:rFonts w:hint="eastAsia" w:ascii="宋体" w:hAnsi="宋体"/>
                <w:sz w:val="24"/>
              </w:rPr>
            </w:pPr>
            <w:r>
              <w:rPr>
                <w:rFonts w:hint="eastAsia" w:ascii="宋体" w:hAnsi="宋体"/>
                <w:sz w:val="24"/>
              </w:rPr>
              <w:t>第14.1（6）项</w:t>
            </w:r>
          </w:p>
        </w:tc>
        <w:tc>
          <w:tcPr>
            <w:tcW w:w="2410" w:type="dxa"/>
            <w:vAlign w:val="center"/>
          </w:tcPr>
          <w:p w14:paraId="0114F3B3">
            <w:pPr>
              <w:rPr>
                <w:rFonts w:hint="eastAsia" w:ascii="宋体" w:hAnsi="宋体"/>
                <w:sz w:val="24"/>
              </w:rPr>
            </w:pPr>
            <w:r>
              <w:rPr>
                <w:rFonts w:hint="eastAsia" w:ascii="宋体" w:hAnsi="宋体"/>
                <w:sz w:val="24"/>
              </w:rPr>
              <w:t>乙方提供的其他服务</w:t>
            </w:r>
          </w:p>
        </w:tc>
        <w:tc>
          <w:tcPr>
            <w:tcW w:w="3841" w:type="dxa"/>
            <w:vAlign w:val="center"/>
          </w:tcPr>
          <w:p w14:paraId="1BD5D2E7">
            <w:pPr>
              <w:rPr>
                <w:rFonts w:hint="eastAsia" w:ascii="宋体" w:hAnsi="宋体"/>
                <w:sz w:val="24"/>
              </w:rPr>
            </w:pPr>
            <w:r>
              <w:rPr>
                <w:rFonts w:hint="eastAsia" w:ascii="宋体" w:hAnsi="宋体"/>
                <w:sz w:val="24"/>
              </w:rPr>
              <w:t>/</w:t>
            </w:r>
          </w:p>
        </w:tc>
      </w:tr>
      <w:tr w14:paraId="160FDBA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36" w:hRule="atLeast"/>
        </w:trPr>
        <w:tc>
          <w:tcPr>
            <w:tcW w:w="2268" w:type="dxa"/>
            <w:vAlign w:val="center"/>
          </w:tcPr>
          <w:p w14:paraId="6577F7C9">
            <w:pPr>
              <w:jc w:val="center"/>
              <w:rPr>
                <w:rFonts w:hint="eastAsia" w:ascii="宋体" w:hAnsi="宋体"/>
                <w:sz w:val="24"/>
              </w:rPr>
            </w:pPr>
            <w:r>
              <w:rPr>
                <w:rFonts w:hint="eastAsia" w:ascii="宋体" w:hAnsi="宋体"/>
                <w:sz w:val="24"/>
              </w:rPr>
              <w:t>第二节</w:t>
            </w:r>
          </w:p>
          <w:p w14:paraId="4669D1FB">
            <w:pPr>
              <w:jc w:val="center"/>
              <w:rPr>
                <w:rFonts w:hint="eastAsia" w:ascii="宋体" w:hAnsi="宋体"/>
                <w:sz w:val="24"/>
              </w:rPr>
            </w:pPr>
            <w:r>
              <w:rPr>
                <w:rFonts w:hint="eastAsia" w:ascii="宋体" w:hAnsi="宋体"/>
                <w:sz w:val="24"/>
              </w:rPr>
              <w:t>第15.1款</w:t>
            </w:r>
          </w:p>
        </w:tc>
        <w:tc>
          <w:tcPr>
            <w:tcW w:w="2410" w:type="dxa"/>
            <w:vAlign w:val="center"/>
          </w:tcPr>
          <w:p w14:paraId="64A95C9A">
            <w:pPr>
              <w:rPr>
                <w:rFonts w:hint="eastAsia" w:ascii="宋体" w:hAnsi="宋体"/>
                <w:sz w:val="24"/>
              </w:rPr>
            </w:pPr>
            <w:r>
              <w:rPr>
                <w:rFonts w:hint="eastAsia" w:ascii="宋体" w:hAnsi="宋体"/>
                <w:sz w:val="24"/>
              </w:rPr>
              <w:t>修理、重作、更换相关具体规定</w:t>
            </w:r>
          </w:p>
        </w:tc>
        <w:tc>
          <w:tcPr>
            <w:tcW w:w="3841" w:type="dxa"/>
            <w:vAlign w:val="center"/>
          </w:tcPr>
          <w:p w14:paraId="505278A7">
            <w:pPr>
              <w:widowControl w:val="0"/>
              <w:numPr>
                <w:ilvl w:val="0"/>
                <w:numId w:val="7"/>
              </w:numPr>
              <w:spacing w:line="240" w:lineRule="auto"/>
              <w:rPr>
                <w:rFonts w:hint="eastAsia" w:ascii="宋体" w:hAnsi="宋体"/>
                <w:sz w:val="24"/>
              </w:rPr>
            </w:pPr>
            <w:r>
              <w:rPr>
                <w:rFonts w:hint="eastAsia" w:ascii="宋体" w:hAnsi="宋体"/>
                <w:sz w:val="24"/>
              </w:rPr>
              <w:t>详见合同通用条款8.2条款、合同专用条款第二节</w:t>
            </w:r>
            <w:r>
              <w:rPr>
                <w:rFonts w:hint="eastAsia" w:ascii="宋体" w:hAnsi="宋体"/>
                <w:sz w:val="24"/>
                <w:highlight w:val="yellow"/>
              </w:rPr>
              <w:t>第8款补充</w:t>
            </w:r>
            <w:r>
              <w:rPr>
                <w:rFonts w:hint="eastAsia" w:ascii="宋体" w:hAnsi="宋体"/>
                <w:sz w:val="24"/>
              </w:rPr>
              <w:t>条款及合同专用条款中索赔条款。</w:t>
            </w:r>
          </w:p>
          <w:p w14:paraId="06EB906A">
            <w:pPr>
              <w:widowControl w:val="0"/>
              <w:numPr>
                <w:ilvl w:val="0"/>
                <w:numId w:val="7"/>
              </w:numPr>
              <w:spacing w:line="240" w:lineRule="auto"/>
              <w:rPr>
                <w:rFonts w:hint="eastAsia" w:ascii="宋体" w:hAnsi="宋体"/>
                <w:sz w:val="24"/>
              </w:rPr>
            </w:pPr>
            <w:r>
              <w:rPr>
                <w:rFonts w:hint="eastAsia" w:ascii="宋体" w:hAnsi="宋体"/>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tc>
      </w:tr>
      <w:tr w14:paraId="4E420A4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36" w:hRule="atLeast"/>
        </w:trPr>
        <w:tc>
          <w:tcPr>
            <w:tcW w:w="2268" w:type="dxa"/>
            <w:vAlign w:val="center"/>
          </w:tcPr>
          <w:p w14:paraId="796A1810">
            <w:pPr>
              <w:jc w:val="center"/>
              <w:rPr>
                <w:rFonts w:hint="eastAsia" w:ascii="宋体" w:hAnsi="宋体"/>
                <w:sz w:val="24"/>
              </w:rPr>
            </w:pPr>
            <w:r>
              <w:rPr>
                <w:rFonts w:hint="eastAsia" w:ascii="宋体" w:hAnsi="宋体"/>
                <w:sz w:val="24"/>
              </w:rPr>
              <w:t>第二节</w:t>
            </w:r>
          </w:p>
          <w:p w14:paraId="762A16D2">
            <w:pPr>
              <w:jc w:val="center"/>
              <w:rPr>
                <w:rFonts w:hint="eastAsia" w:ascii="宋体" w:hAnsi="宋体"/>
                <w:sz w:val="24"/>
              </w:rPr>
            </w:pPr>
            <w:r>
              <w:rPr>
                <w:rFonts w:hint="eastAsia" w:ascii="宋体" w:hAnsi="宋体"/>
                <w:sz w:val="24"/>
              </w:rPr>
              <w:t>第15.2（2）项</w:t>
            </w:r>
          </w:p>
        </w:tc>
        <w:tc>
          <w:tcPr>
            <w:tcW w:w="2410" w:type="dxa"/>
            <w:vAlign w:val="center"/>
          </w:tcPr>
          <w:p w14:paraId="47BA5D9D">
            <w:pPr>
              <w:rPr>
                <w:rFonts w:hint="eastAsia" w:ascii="宋体" w:hAnsi="宋体"/>
                <w:sz w:val="24"/>
              </w:rPr>
            </w:pPr>
            <w:r>
              <w:rPr>
                <w:rFonts w:hint="eastAsia" w:ascii="宋体" w:hAnsi="宋体"/>
                <w:sz w:val="24"/>
              </w:rPr>
              <w:t>迟延交货赔偿费</w:t>
            </w:r>
          </w:p>
        </w:tc>
        <w:tc>
          <w:tcPr>
            <w:tcW w:w="3841" w:type="dxa"/>
            <w:vAlign w:val="center"/>
          </w:tcPr>
          <w:p w14:paraId="53A63C75">
            <w:pPr>
              <w:rPr>
                <w:rFonts w:hint="eastAsia" w:ascii="宋体" w:hAnsi="宋体"/>
                <w:sz w:val="24"/>
              </w:rPr>
            </w:pPr>
            <w:r>
              <w:rPr>
                <w:rFonts w:hint="eastAsia" w:ascii="宋体" w:hAnsi="宋体"/>
                <w:sz w:val="24"/>
              </w:rPr>
              <w:t>1.乙方应按照“开标（报价）一览表”中规定的交货期</w:t>
            </w:r>
            <w:r>
              <w:rPr>
                <w:rFonts w:hint="eastAsia" w:ascii="宋体" w:hAnsi="宋体"/>
                <w:sz w:val="24"/>
                <w:highlight w:val="yellow"/>
              </w:rPr>
              <w:t>或承诺</w:t>
            </w:r>
            <w:r>
              <w:rPr>
                <w:rFonts w:hint="eastAsia" w:ascii="宋体" w:hAnsi="宋体"/>
                <w:sz w:val="24"/>
              </w:rPr>
              <w:t>交货和提供服务，并交付甲方验收使用。</w:t>
            </w:r>
          </w:p>
          <w:p w14:paraId="2B6A27FA">
            <w:pPr>
              <w:rPr>
                <w:rFonts w:hint="eastAsia" w:ascii="宋体" w:hAnsi="宋体"/>
                <w:sz w:val="24"/>
              </w:rPr>
            </w:pPr>
            <w:r>
              <w:rPr>
                <w:rFonts w:hint="eastAsia" w:ascii="宋体" w:hAnsi="宋体"/>
                <w:sz w:val="24"/>
              </w:rPr>
              <w:t>2.如果乙方无正当理由拖延交货，将受到以下制裁：加收误期赔偿或终止合同。</w:t>
            </w:r>
          </w:p>
          <w:p w14:paraId="228C62A3">
            <w:pPr>
              <w:rPr>
                <w:rFonts w:hint="eastAsia" w:ascii="宋体" w:hAnsi="宋体"/>
                <w:sz w:val="24"/>
              </w:rPr>
            </w:pPr>
            <w:r>
              <w:rPr>
                <w:rFonts w:hint="eastAsia" w:ascii="宋体" w:hAnsi="宋体"/>
                <w:sz w:val="24"/>
              </w:rPr>
              <w:t>3. 乙方逾期交付货物的，乙方应按逾期交货总额每日</w:t>
            </w:r>
            <w:r>
              <w:rPr>
                <w:rFonts w:hint="eastAsia" w:ascii="宋体" w:hAnsi="宋体"/>
                <w:sz w:val="24"/>
                <w:u w:val="single"/>
              </w:rPr>
              <w:t xml:space="preserve">  2%   </w:t>
            </w:r>
            <w:r>
              <w:rPr>
                <w:rFonts w:hint="eastAsia" w:ascii="宋体" w:hAnsi="宋体"/>
                <w:sz w:val="24"/>
              </w:rPr>
              <w:t>向甲方支付违约金，由甲方从待付货款中扣除。逾期超过约定日期</w:t>
            </w:r>
            <w:r>
              <w:rPr>
                <w:rFonts w:hint="eastAsia" w:ascii="宋体" w:hAnsi="宋体"/>
                <w:sz w:val="24"/>
                <w:u w:val="single"/>
              </w:rPr>
              <w:t xml:space="preserve">  5   </w:t>
            </w:r>
            <w:r>
              <w:rPr>
                <w:rFonts w:hint="eastAsia" w:ascii="宋体" w:hAnsi="宋体"/>
                <w:sz w:val="24"/>
              </w:rPr>
              <w:t>个工作日不能交货的，甲方可解除本合同。乙方因逾期交货或因其他违约行为导致甲方解除合同的，乙方应向甲方支付合同总值</w:t>
            </w:r>
            <w:r>
              <w:rPr>
                <w:rFonts w:hint="eastAsia" w:ascii="宋体" w:hAnsi="宋体"/>
                <w:sz w:val="24"/>
                <w:u w:val="single"/>
              </w:rPr>
              <w:t xml:space="preserve">  10%   </w:t>
            </w:r>
            <w:r>
              <w:rPr>
                <w:rFonts w:hint="eastAsia" w:ascii="宋体" w:hAnsi="宋体"/>
                <w:sz w:val="24"/>
              </w:rPr>
              <w:t xml:space="preserve">的违约金，如造成甲方损失超过违约金的，超出部分由乙方继续承担赔偿责任。 </w:t>
            </w:r>
          </w:p>
          <w:p w14:paraId="7EB0BF42">
            <w:pPr>
              <w:rPr>
                <w:rFonts w:hint="eastAsia" w:ascii="宋体" w:hAnsi="宋体"/>
                <w:sz w:val="24"/>
              </w:rPr>
            </w:pPr>
            <w:r>
              <w:rPr>
                <w:rFonts w:hint="eastAsia" w:ascii="宋体" w:hAnsi="宋体"/>
                <w:sz w:val="24"/>
              </w:rPr>
              <w:t>4.如乙方不能交付货物，或者有</w:t>
            </w:r>
            <w:r>
              <w:rPr>
                <w:rFonts w:hint="eastAsia" w:ascii="宋体" w:hAnsi="宋体"/>
                <w:sz w:val="24"/>
                <w:highlight w:val="yellow"/>
              </w:rPr>
              <w:t>违法转包他人</w:t>
            </w:r>
            <w:r>
              <w:rPr>
                <w:rFonts w:hint="eastAsia" w:ascii="宋体" w:hAnsi="宋体"/>
                <w:sz w:val="24"/>
              </w:rPr>
              <w:t>情形，乙方应向甲方支付合同总价</w:t>
            </w:r>
            <w:r>
              <w:rPr>
                <w:rFonts w:hint="eastAsia" w:ascii="宋体" w:hAnsi="宋体"/>
                <w:sz w:val="24"/>
                <w:u w:val="single"/>
              </w:rPr>
              <w:t xml:space="preserve">  2%   </w:t>
            </w:r>
            <w:r>
              <w:rPr>
                <w:rFonts w:hint="eastAsia" w:ascii="宋体" w:hAnsi="宋体"/>
                <w:sz w:val="24"/>
              </w:rPr>
              <w:t>的滞纳金。</w:t>
            </w:r>
          </w:p>
          <w:p w14:paraId="5DA64215">
            <w:pPr>
              <w:rPr>
                <w:rFonts w:hint="eastAsia" w:ascii="宋体" w:hAnsi="宋体"/>
                <w:sz w:val="24"/>
                <w:u w:val="single"/>
              </w:rPr>
            </w:pPr>
          </w:p>
        </w:tc>
      </w:tr>
      <w:tr w14:paraId="5876079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36" w:hRule="atLeast"/>
        </w:trPr>
        <w:tc>
          <w:tcPr>
            <w:tcW w:w="2268" w:type="dxa"/>
            <w:vAlign w:val="center"/>
          </w:tcPr>
          <w:p w14:paraId="5690254C">
            <w:pPr>
              <w:jc w:val="center"/>
              <w:rPr>
                <w:rFonts w:hint="eastAsia" w:ascii="宋体" w:hAnsi="宋体"/>
                <w:sz w:val="24"/>
              </w:rPr>
            </w:pPr>
            <w:r>
              <w:rPr>
                <w:rFonts w:hint="eastAsia" w:ascii="宋体" w:hAnsi="宋体"/>
                <w:sz w:val="24"/>
              </w:rPr>
              <w:t>第二节</w:t>
            </w:r>
          </w:p>
          <w:p w14:paraId="72F3AB99">
            <w:pPr>
              <w:jc w:val="center"/>
              <w:rPr>
                <w:rFonts w:hint="eastAsia" w:ascii="宋体" w:hAnsi="宋体"/>
                <w:sz w:val="24"/>
              </w:rPr>
            </w:pPr>
            <w:r>
              <w:rPr>
                <w:rFonts w:hint="eastAsia" w:ascii="宋体" w:hAnsi="宋体"/>
                <w:sz w:val="24"/>
              </w:rPr>
              <w:t>第15.3款</w:t>
            </w:r>
          </w:p>
        </w:tc>
        <w:tc>
          <w:tcPr>
            <w:tcW w:w="2410" w:type="dxa"/>
            <w:vAlign w:val="center"/>
          </w:tcPr>
          <w:p w14:paraId="090B085E">
            <w:pPr>
              <w:rPr>
                <w:rFonts w:hint="eastAsia" w:ascii="宋体" w:hAnsi="宋体"/>
                <w:sz w:val="24"/>
              </w:rPr>
            </w:pPr>
            <w:r>
              <w:rPr>
                <w:rFonts w:hint="eastAsia" w:ascii="宋体" w:hAnsi="宋体"/>
                <w:sz w:val="24"/>
              </w:rPr>
              <w:t>逾期付款利息</w:t>
            </w:r>
          </w:p>
        </w:tc>
        <w:tc>
          <w:tcPr>
            <w:tcW w:w="3841" w:type="dxa"/>
            <w:vAlign w:val="center"/>
          </w:tcPr>
          <w:p w14:paraId="074CB453">
            <w:pPr>
              <w:pStyle w:val="13"/>
              <w:spacing w:beforeAutospacing="0" w:afterAutospacing="0"/>
              <w:ind w:firstLine="0"/>
              <w:jc w:val="both"/>
              <w:rPr>
                <w:b w:val="0"/>
                <w:bCs w:val="0"/>
                <w:sz w:val="24"/>
                <w:szCs w:val="24"/>
              </w:rPr>
            </w:pPr>
            <w:r>
              <w:rPr>
                <w:rFonts w:hint="eastAsia" w:ascii="宋体" w:hAnsi="宋体" w:cs="宋体"/>
                <w:b w:val="0"/>
                <w:bCs w:val="0"/>
                <w:sz w:val="24"/>
                <w:szCs w:val="24"/>
              </w:rPr>
              <w:t>1.甲方无正当理由拒收货物的，甲方向乙方偿付拒收货款总值</w:t>
            </w:r>
            <w:r>
              <w:rPr>
                <w:rFonts w:hint="eastAsia" w:ascii="宋体" w:hAnsi="宋体" w:cs="宋体"/>
                <w:b w:val="0"/>
                <w:bCs w:val="0"/>
                <w:sz w:val="24"/>
                <w:szCs w:val="24"/>
                <w:u w:val="single"/>
              </w:rPr>
              <w:t xml:space="preserve">  1%  </w:t>
            </w:r>
            <w:r>
              <w:rPr>
                <w:rFonts w:hint="eastAsia" w:ascii="宋体" w:hAnsi="宋体" w:cs="宋体"/>
                <w:b w:val="0"/>
                <w:bCs w:val="0"/>
                <w:sz w:val="24"/>
                <w:szCs w:val="24"/>
              </w:rPr>
              <w:t>的违约金。</w:t>
            </w:r>
          </w:p>
          <w:p w14:paraId="24AE9425">
            <w:pPr>
              <w:pStyle w:val="13"/>
              <w:spacing w:beforeAutospacing="0" w:afterAutospacing="0"/>
              <w:ind w:firstLine="0"/>
              <w:jc w:val="both"/>
              <w:rPr>
                <w:rFonts w:hint="eastAsia" w:ascii="宋体" w:hAnsi="宋体"/>
                <w:u w:val="single"/>
              </w:rPr>
            </w:pPr>
            <w:r>
              <w:rPr>
                <w:rFonts w:hint="eastAsia" w:ascii="宋体" w:hAnsi="宋体" w:cs="宋体"/>
                <w:b w:val="0"/>
                <w:bCs w:val="0"/>
                <w:sz w:val="24"/>
                <w:szCs w:val="24"/>
              </w:rPr>
              <w:t>2.甲方无故逾期验收和办理货款支付手续的,甲方应按逾期付款总额每日</w:t>
            </w:r>
            <w:r>
              <w:rPr>
                <w:rFonts w:hint="eastAsia" w:ascii="宋体" w:hAnsi="宋体" w:cs="宋体"/>
                <w:b w:val="0"/>
                <w:bCs w:val="0"/>
                <w:sz w:val="24"/>
                <w:szCs w:val="24"/>
                <w:u w:val="single"/>
              </w:rPr>
              <w:t xml:space="preserve"> 2%   </w:t>
            </w:r>
            <w:r>
              <w:rPr>
                <w:rFonts w:hint="eastAsia" w:ascii="宋体" w:hAnsi="宋体" w:cs="宋体"/>
                <w:b w:val="0"/>
                <w:bCs w:val="0"/>
                <w:sz w:val="24"/>
                <w:szCs w:val="24"/>
              </w:rPr>
              <w:t>向乙方支付违约金。</w:t>
            </w:r>
          </w:p>
        </w:tc>
      </w:tr>
      <w:tr w14:paraId="1C3F70D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876" w:hRule="atLeast"/>
        </w:trPr>
        <w:tc>
          <w:tcPr>
            <w:tcW w:w="2268" w:type="dxa"/>
            <w:tcBorders>
              <w:bottom w:val="single" w:color="000000" w:sz="2" w:space="0"/>
              <w:right w:val="single" w:color="000000" w:sz="2" w:space="0"/>
            </w:tcBorders>
            <w:vAlign w:val="center"/>
          </w:tcPr>
          <w:p w14:paraId="430CFB06">
            <w:pPr>
              <w:jc w:val="center"/>
              <w:rPr>
                <w:rFonts w:hint="eastAsia" w:ascii="宋体" w:hAnsi="宋体"/>
                <w:sz w:val="24"/>
              </w:rPr>
            </w:pPr>
            <w:r>
              <w:rPr>
                <w:rFonts w:hint="eastAsia" w:ascii="宋体" w:hAnsi="宋体"/>
                <w:sz w:val="24"/>
              </w:rPr>
              <w:t>第二节</w:t>
            </w:r>
          </w:p>
          <w:p w14:paraId="6406FB9B">
            <w:pPr>
              <w:jc w:val="center"/>
              <w:rPr>
                <w:rFonts w:hint="eastAsia" w:ascii="宋体" w:hAnsi="宋体"/>
                <w:sz w:val="24"/>
              </w:rPr>
            </w:pPr>
            <w:r>
              <w:rPr>
                <w:rFonts w:hint="eastAsia" w:ascii="宋体" w:hAnsi="宋体"/>
                <w:sz w:val="24"/>
              </w:rPr>
              <w:t>第15.4款</w:t>
            </w:r>
          </w:p>
        </w:tc>
        <w:tc>
          <w:tcPr>
            <w:tcW w:w="2410" w:type="dxa"/>
            <w:tcBorders>
              <w:left w:val="single" w:color="000000" w:sz="2" w:space="0"/>
              <w:bottom w:val="single" w:color="000000" w:sz="2" w:space="0"/>
              <w:right w:val="single" w:color="000000" w:sz="2" w:space="0"/>
            </w:tcBorders>
            <w:vAlign w:val="center"/>
          </w:tcPr>
          <w:p w14:paraId="7AEF4EC2">
            <w:pPr>
              <w:rPr>
                <w:rFonts w:hint="eastAsia" w:ascii="宋体" w:hAnsi="宋体"/>
                <w:sz w:val="24"/>
              </w:rPr>
            </w:pPr>
            <w:r>
              <w:rPr>
                <w:rFonts w:hint="eastAsia" w:ascii="宋体" w:hAnsi="宋体"/>
                <w:sz w:val="24"/>
              </w:rPr>
              <w:t>其他违约责任</w:t>
            </w:r>
          </w:p>
        </w:tc>
        <w:tc>
          <w:tcPr>
            <w:tcW w:w="3841" w:type="dxa"/>
            <w:tcBorders>
              <w:left w:val="single" w:color="000000" w:sz="2" w:space="0"/>
              <w:bottom w:val="single" w:color="000000" w:sz="2" w:space="0"/>
            </w:tcBorders>
            <w:vAlign w:val="center"/>
          </w:tcPr>
          <w:p w14:paraId="49AD666E">
            <w:pPr>
              <w:rPr>
                <w:rFonts w:hint="eastAsia" w:ascii="宋体" w:hAnsi="宋体"/>
                <w:sz w:val="24"/>
                <w:u w:val="single"/>
              </w:rPr>
            </w:pPr>
            <w:r>
              <w:rPr>
                <w:rFonts w:hint="eastAsia" w:ascii="宋体" w:hAnsi="宋体"/>
                <w:sz w:val="24"/>
                <w:u w:val="single"/>
              </w:rPr>
              <w:t>无</w:t>
            </w:r>
          </w:p>
        </w:tc>
      </w:tr>
      <w:tr w14:paraId="4447C29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2268" w:type="dxa"/>
            <w:tcBorders>
              <w:top w:val="single" w:color="000000" w:sz="2" w:space="0"/>
              <w:right w:val="single" w:color="000000" w:sz="2" w:space="0"/>
            </w:tcBorders>
            <w:vAlign w:val="center"/>
          </w:tcPr>
          <w:p w14:paraId="48D8AAA4">
            <w:pPr>
              <w:jc w:val="center"/>
              <w:rPr>
                <w:rFonts w:hint="eastAsia" w:ascii="宋体" w:hAnsi="宋体"/>
                <w:sz w:val="24"/>
              </w:rPr>
            </w:pPr>
            <w:r>
              <w:rPr>
                <w:rFonts w:hint="eastAsia" w:ascii="宋体" w:hAnsi="宋体"/>
                <w:sz w:val="24"/>
              </w:rPr>
              <w:t>第二节</w:t>
            </w:r>
          </w:p>
          <w:p w14:paraId="3B173ACF">
            <w:pPr>
              <w:jc w:val="center"/>
              <w:rPr>
                <w:rFonts w:hint="eastAsia" w:ascii="宋体" w:hAnsi="宋体"/>
                <w:sz w:val="24"/>
              </w:rPr>
            </w:pPr>
            <w:r>
              <w:rPr>
                <w:rFonts w:hint="eastAsia" w:ascii="宋体" w:hAnsi="宋体"/>
                <w:sz w:val="24"/>
              </w:rPr>
              <w:t>第19.2款</w:t>
            </w:r>
          </w:p>
        </w:tc>
        <w:tc>
          <w:tcPr>
            <w:tcW w:w="2410" w:type="dxa"/>
            <w:tcBorders>
              <w:top w:val="single" w:color="000000" w:sz="2" w:space="0"/>
              <w:left w:val="single" w:color="000000" w:sz="2" w:space="0"/>
              <w:right w:val="single" w:color="000000" w:sz="2" w:space="0"/>
            </w:tcBorders>
            <w:vAlign w:val="center"/>
          </w:tcPr>
          <w:p w14:paraId="0537D9E4">
            <w:pPr>
              <w:rPr>
                <w:rFonts w:hint="eastAsia" w:ascii="宋体" w:hAnsi="宋体"/>
                <w:sz w:val="24"/>
              </w:rPr>
            </w:pPr>
            <w:r>
              <w:rPr>
                <w:rFonts w:hint="eastAsia" w:ascii="宋体" w:hAnsi="宋体"/>
                <w:sz w:val="24"/>
              </w:rPr>
              <w:t>解决争议的方法</w:t>
            </w:r>
          </w:p>
        </w:tc>
        <w:tc>
          <w:tcPr>
            <w:tcW w:w="3841" w:type="dxa"/>
            <w:tcBorders>
              <w:top w:val="single" w:color="000000" w:sz="2" w:space="0"/>
              <w:left w:val="single" w:color="000000" w:sz="2" w:space="0"/>
            </w:tcBorders>
            <w:vAlign w:val="center"/>
          </w:tcPr>
          <w:p w14:paraId="4AAEA644">
            <w:pPr>
              <w:spacing w:line="360" w:lineRule="exact"/>
              <w:rPr>
                <w:rFonts w:hint="eastAsia" w:ascii="宋体" w:hAnsi="宋体"/>
                <w:sz w:val="24"/>
              </w:rPr>
            </w:pPr>
            <w:r>
              <w:rPr>
                <w:rFonts w:hint="eastAsia" w:ascii="宋体" w:hAnsi="宋体"/>
                <w:sz w:val="24"/>
              </w:rPr>
              <w:t>1.因本合同及合同有关事项发生的争议，由双方协商解决，协商不成时，按下列第</w:t>
            </w:r>
            <w:r>
              <w:rPr>
                <w:rFonts w:hint="eastAsia" w:ascii="宋体" w:hAnsi="宋体"/>
                <w:sz w:val="24"/>
                <w:u w:val="single"/>
              </w:rPr>
              <w:t xml:space="preserve"> （2）  </w:t>
            </w:r>
            <w:r>
              <w:rPr>
                <w:rFonts w:hint="eastAsia" w:ascii="宋体" w:hAnsi="宋体"/>
                <w:sz w:val="24"/>
              </w:rPr>
              <w:t>种方式解决：</w:t>
            </w:r>
          </w:p>
          <w:p w14:paraId="292D5F83">
            <w:pPr>
              <w:spacing w:line="360" w:lineRule="exact"/>
              <w:rPr>
                <w:rFonts w:hint="eastAsia" w:ascii="宋体" w:hAnsi="宋体"/>
                <w:sz w:val="24"/>
              </w:rPr>
            </w:pPr>
            <w:r>
              <w:rPr>
                <w:rFonts w:hint="eastAsia" w:ascii="宋体" w:hAnsi="宋体"/>
                <w:sz w:val="24"/>
              </w:rPr>
              <w:t>（1）向仲裁委员会申请仲裁，仲裁地点为</w:t>
            </w:r>
            <w:r>
              <w:rPr>
                <w:rFonts w:hint="eastAsia" w:ascii="宋体" w:hAnsi="宋体"/>
                <w:sz w:val="24"/>
                <w:u w:val="single"/>
              </w:rPr>
              <w:t xml:space="preserve">     </w:t>
            </w:r>
            <w:r>
              <w:rPr>
                <w:rFonts w:hint="eastAsia" w:ascii="宋体" w:hAnsi="宋体"/>
                <w:sz w:val="24"/>
              </w:rPr>
              <w:t>；</w:t>
            </w:r>
          </w:p>
          <w:p w14:paraId="4CB5F224">
            <w:pPr>
              <w:spacing w:line="360" w:lineRule="exact"/>
              <w:rPr>
                <w:rFonts w:hint="eastAsia" w:ascii="宋体" w:hAnsi="宋体"/>
                <w:sz w:val="24"/>
              </w:rPr>
            </w:pPr>
            <w:r>
              <w:rPr>
                <w:rFonts w:hint="eastAsia" w:ascii="宋体" w:hAnsi="宋体"/>
                <w:sz w:val="24"/>
              </w:rPr>
              <w:t>（2）向甲方所在地人民法院起诉。</w:t>
            </w:r>
          </w:p>
          <w:p w14:paraId="7B1728D7">
            <w:pPr>
              <w:spacing w:line="360" w:lineRule="exact"/>
              <w:rPr>
                <w:rFonts w:hint="eastAsia" w:ascii="宋体" w:hAnsi="宋体"/>
                <w:sz w:val="24"/>
              </w:rPr>
            </w:pPr>
            <w:r>
              <w:rPr>
                <w:rFonts w:hint="eastAsia" w:ascii="宋体" w:hAnsi="宋体"/>
                <w:sz w:val="24"/>
              </w:rPr>
              <w:t>2. 纠纷解决办法</w:t>
            </w:r>
          </w:p>
          <w:p w14:paraId="4286B12C">
            <w:pPr>
              <w:spacing w:line="360" w:lineRule="exact"/>
              <w:rPr>
                <w:rFonts w:hint="eastAsia" w:ascii="宋体" w:hAnsi="宋体"/>
                <w:sz w:val="24"/>
              </w:rPr>
            </w:pPr>
            <w:r>
              <w:rPr>
                <w:rFonts w:hint="eastAsia" w:ascii="宋体" w:hAnsi="宋体"/>
                <w:sz w:val="24"/>
              </w:rPr>
              <w:t>2.1因货物的质量问题发生争议的，应当邀请国家认可的质量检测机构对货物质量进行鉴定。货物符合标准的，鉴定费由甲方承担；货物不符合质量标准的，鉴定费由乙方承担，并更换问题货物。</w:t>
            </w:r>
          </w:p>
        </w:tc>
      </w:tr>
      <w:tr w14:paraId="5032FF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70" w:hRule="atLeast"/>
        </w:trPr>
        <w:tc>
          <w:tcPr>
            <w:tcW w:w="2268" w:type="dxa"/>
            <w:vAlign w:val="center"/>
          </w:tcPr>
          <w:p w14:paraId="10002FDC">
            <w:pPr>
              <w:jc w:val="center"/>
              <w:rPr>
                <w:rFonts w:hint="eastAsia" w:ascii="宋体" w:hAnsi="宋体"/>
                <w:sz w:val="24"/>
              </w:rPr>
            </w:pPr>
            <w:r>
              <w:rPr>
                <w:rFonts w:hint="eastAsia" w:ascii="宋体" w:hAnsi="宋体"/>
                <w:sz w:val="24"/>
              </w:rPr>
              <w:t>第二节</w:t>
            </w:r>
          </w:p>
          <w:p w14:paraId="7238D612">
            <w:pPr>
              <w:jc w:val="center"/>
              <w:rPr>
                <w:rFonts w:hint="eastAsia" w:ascii="宋体" w:hAnsi="宋体"/>
                <w:sz w:val="24"/>
              </w:rPr>
            </w:pPr>
            <w:r>
              <w:rPr>
                <w:rFonts w:hint="eastAsia" w:ascii="宋体" w:hAnsi="宋体"/>
                <w:sz w:val="24"/>
              </w:rPr>
              <w:t>第23.1款</w:t>
            </w:r>
          </w:p>
        </w:tc>
        <w:tc>
          <w:tcPr>
            <w:tcW w:w="2410" w:type="dxa"/>
            <w:vAlign w:val="center"/>
          </w:tcPr>
          <w:p w14:paraId="097977DD">
            <w:pPr>
              <w:rPr>
                <w:rFonts w:hint="eastAsia" w:ascii="宋体" w:hAnsi="宋体"/>
                <w:sz w:val="24"/>
              </w:rPr>
            </w:pPr>
            <w:r>
              <w:rPr>
                <w:rFonts w:hint="eastAsia" w:ascii="宋体" w:hAnsi="宋体"/>
                <w:bCs/>
                <w:sz w:val="24"/>
              </w:rPr>
              <w:t>其他专用条款</w:t>
            </w:r>
          </w:p>
        </w:tc>
        <w:tc>
          <w:tcPr>
            <w:tcW w:w="3841" w:type="dxa"/>
            <w:vAlign w:val="center"/>
          </w:tcPr>
          <w:p w14:paraId="13F80E90">
            <w:pPr>
              <w:spacing w:line="360" w:lineRule="exact"/>
              <w:rPr>
                <w:rFonts w:hint="eastAsia" w:ascii="宋体" w:hAnsi="宋体"/>
                <w:sz w:val="24"/>
              </w:rPr>
            </w:pPr>
            <w:r>
              <w:rPr>
                <w:rFonts w:hint="eastAsia" w:ascii="宋体" w:hAnsi="宋体"/>
                <w:sz w:val="24"/>
              </w:rPr>
              <w:t>1.在发货前，乙方应对货物的质量、规格、性能、数量和重量等进行准确而全面的检验，并出具一份证明货物符合合同规定的证书。该证书将作为提交付款单据的一部分，但有关质量、规格、性能、数量或重量的检验不应视为最终检验。乙方检验的结果和细节应附在检验证书后面。</w:t>
            </w:r>
          </w:p>
          <w:p w14:paraId="2E536369">
            <w:pPr>
              <w:spacing w:line="360" w:lineRule="exact"/>
              <w:rPr>
                <w:rFonts w:hint="eastAsia" w:ascii="宋体" w:hAnsi="宋体"/>
                <w:sz w:val="24"/>
              </w:rPr>
            </w:pPr>
            <w:r>
              <w:rPr>
                <w:rFonts w:hint="eastAsia" w:ascii="宋体" w:hAnsi="宋体"/>
                <w:sz w:val="24"/>
              </w:rPr>
              <w:t>2.甲方将在乙方交货现场组织验收，如果货物的质量和规格与合同规定相符，甲方应及时填写验收单。如果货物的质量和规格与合同规定不符，或在质量保证期内发现货物是有缺陷的，包括潜在缺陷或使用不符合要求的材料，甲方应报请当地质检部门进行检查，并有权凭其出具的检验报告向乙方提出索赔。</w:t>
            </w:r>
          </w:p>
          <w:p w14:paraId="5019765B">
            <w:pPr>
              <w:spacing w:line="360" w:lineRule="exact"/>
              <w:rPr>
                <w:rFonts w:hint="eastAsia" w:ascii="宋体" w:hAnsi="宋体"/>
                <w:sz w:val="24"/>
              </w:rPr>
            </w:pPr>
            <w:r>
              <w:rPr>
                <w:rFonts w:hint="eastAsia" w:ascii="宋体" w:hAnsi="宋体"/>
                <w:sz w:val="24"/>
              </w:rPr>
              <w:t>3.验收不合格的货物，乙方应在</w:t>
            </w:r>
            <w:r>
              <w:rPr>
                <w:rFonts w:hint="eastAsia" w:ascii="宋体" w:hAnsi="宋体"/>
                <w:sz w:val="24"/>
                <w:u w:val="single"/>
              </w:rPr>
              <w:t xml:space="preserve">   2  </w:t>
            </w:r>
            <w:r>
              <w:rPr>
                <w:rFonts w:hint="eastAsia" w:ascii="宋体" w:hAnsi="宋体"/>
                <w:sz w:val="24"/>
              </w:rPr>
              <w:t>个工作日内予以更换，逾期按交货延误予以处罚。乙方所交付的货物品种、型号、规格不符合合同规定的，甲方有权拒收。甲方拒收的，乙方向甲方支付货款总额</w:t>
            </w:r>
            <w:r>
              <w:rPr>
                <w:rFonts w:hint="eastAsia" w:ascii="宋体" w:hAnsi="宋体"/>
                <w:sz w:val="24"/>
                <w:u w:val="single"/>
              </w:rPr>
              <w:t xml:space="preserve">  2   </w:t>
            </w:r>
            <w:r>
              <w:rPr>
                <w:rFonts w:hint="eastAsia" w:ascii="宋体" w:hAnsi="宋体"/>
                <w:sz w:val="24"/>
              </w:rPr>
              <w:t>%的违约金。在乙方承诺的或国家规定的质量保证期内，若经乙方维修或更换，货物仍不能达到合同约定的质量标准，甲方有权退货，乙方应退回全部货款，同时，乙方还须赔偿甲方因此遭受的损失。</w:t>
            </w:r>
          </w:p>
          <w:p w14:paraId="7BDE5846">
            <w:pPr>
              <w:spacing w:line="360" w:lineRule="exact"/>
              <w:rPr>
                <w:rFonts w:hint="eastAsia" w:ascii="宋体" w:hAnsi="宋体"/>
                <w:sz w:val="24"/>
              </w:rPr>
            </w:pPr>
            <w:r>
              <w:rPr>
                <w:rFonts w:hint="eastAsia" w:ascii="宋体" w:hAnsi="宋体"/>
                <w:sz w:val="24"/>
              </w:rPr>
              <w:t>4.货物验收要求</w:t>
            </w:r>
          </w:p>
          <w:p w14:paraId="1BED5FC1">
            <w:pPr>
              <w:spacing w:line="360" w:lineRule="exact"/>
              <w:rPr>
                <w:rFonts w:hint="eastAsia" w:ascii="宋体" w:hAnsi="宋体"/>
                <w:sz w:val="24"/>
              </w:rPr>
            </w:pPr>
            <w:r>
              <w:rPr>
                <w:rFonts w:hint="eastAsia" w:ascii="宋体" w:hAnsi="宋体"/>
                <w:sz w:val="24"/>
              </w:rPr>
              <w:t>（1）依照招标文件要求对全部货物、型号、规格、数量、外型、外观、包装及资料、文件（如装箱单、保修单、随箱介质等）进行验收。</w:t>
            </w:r>
          </w:p>
          <w:p w14:paraId="7C7F3F5C">
            <w:pPr>
              <w:spacing w:line="360" w:lineRule="exact"/>
              <w:rPr>
                <w:rFonts w:hint="eastAsia" w:ascii="宋体" w:hAnsi="宋体"/>
                <w:sz w:val="24"/>
              </w:rPr>
            </w:pPr>
            <w:r>
              <w:rPr>
                <w:rFonts w:hint="eastAsia" w:ascii="宋体" w:hAnsi="宋体"/>
                <w:sz w:val="24"/>
              </w:rPr>
              <w:t>（2）甲方与乙方对货物到货后共同进行开箱检查，出现损坏、数量不全或产品不对等问题时，由乙方负责解决。</w:t>
            </w:r>
          </w:p>
          <w:p w14:paraId="38AE9ADE">
            <w:pPr>
              <w:spacing w:line="360" w:lineRule="exact"/>
              <w:rPr>
                <w:rFonts w:hint="eastAsia" w:ascii="宋体" w:hAnsi="宋体"/>
                <w:sz w:val="24"/>
              </w:rPr>
            </w:pPr>
            <w:r>
              <w:rPr>
                <w:rFonts w:hint="eastAsia" w:ascii="宋体" w:hAnsi="宋体"/>
                <w:sz w:val="24"/>
              </w:rPr>
              <w:t>（3）甲方有权从乙方所送货物中任意抽出不同型号的产品送采购人所在地的质检部门检验，如果检验合格，检验费由甲方负担；如果检验不合格，则检验费由乙方负担。</w:t>
            </w:r>
          </w:p>
          <w:p w14:paraId="1D780699">
            <w:pPr>
              <w:spacing w:line="360" w:lineRule="exact"/>
              <w:rPr>
                <w:rFonts w:hint="eastAsia" w:ascii="宋体" w:hAnsi="宋体"/>
                <w:sz w:val="24"/>
              </w:rPr>
            </w:pPr>
            <w:r>
              <w:rPr>
                <w:rFonts w:hint="eastAsia" w:ascii="宋体" w:hAnsi="宋体"/>
                <w:sz w:val="24"/>
              </w:rPr>
              <w:t>（4）乙方应按照本合同规定的时间、地点和方式向乙方交付货物。</w:t>
            </w:r>
          </w:p>
          <w:p w14:paraId="20A1EE28">
            <w:pPr>
              <w:pStyle w:val="11"/>
              <w:spacing w:line="360" w:lineRule="exact"/>
              <w:ind w:firstLine="0" w:firstLineChars="0"/>
              <w:rPr>
                <w:rFonts w:hint="eastAsia" w:ascii="宋体" w:hAnsi="宋体"/>
                <w:sz w:val="24"/>
              </w:rPr>
            </w:pPr>
            <w:r>
              <w:rPr>
                <w:rFonts w:hint="eastAsia" w:ascii="宋体" w:hAnsi="宋体"/>
                <w:b/>
                <w:bCs/>
                <w:sz w:val="24"/>
              </w:rPr>
              <w:t>交货时间：</w:t>
            </w:r>
            <w:r>
              <w:rPr>
                <w:rFonts w:hint="eastAsia" w:ascii="宋体" w:hAnsi="宋体"/>
                <w:sz w:val="24"/>
              </w:rPr>
              <w:t>中标人接到采购人通知或供货订单后，3日历天内开始供货，供货期内每天供货量不低于采购人每天的使用量；</w:t>
            </w:r>
          </w:p>
          <w:p w14:paraId="7F3A2E73">
            <w:pPr>
              <w:spacing w:line="360" w:lineRule="exact"/>
              <w:rPr>
                <w:rFonts w:hint="eastAsia" w:ascii="宋体" w:hAnsi="宋体"/>
                <w:sz w:val="24"/>
              </w:rPr>
            </w:pPr>
            <w:r>
              <w:rPr>
                <w:rFonts w:hint="eastAsia" w:ascii="宋体" w:hAnsi="宋体"/>
                <w:sz w:val="24"/>
              </w:rPr>
              <w:t>交货地点：</w:t>
            </w:r>
            <w:r>
              <w:rPr>
                <w:rFonts w:hint="eastAsia" w:ascii="宋体" w:hAnsi="宋体"/>
                <w:sz w:val="24"/>
                <w:u w:val="single"/>
              </w:rPr>
              <w:t xml:space="preserve"> </w:t>
            </w:r>
            <w:r>
              <w:rPr>
                <w:rFonts w:hint="eastAsia" w:ascii="宋体" w:hAnsi="宋体"/>
                <w:b/>
                <w:bCs/>
                <w:sz w:val="24"/>
                <w:u w:val="single"/>
              </w:rPr>
              <w:t>响水县人民医院</w:t>
            </w:r>
            <w:r>
              <w:rPr>
                <w:rFonts w:hint="eastAsia" w:ascii="宋体" w:hAnsi="宋体"/>
                <w:sz w:val="24"/>
                <w:u w:val="single"/>
              </w:rPr>
              <w:t xml:space="preserve">     </w:t>
            </w:r>
            <w:r>
              <w:rPr>
                <w:rFonts w:hint="eastAsia" w:ascii="宋体" w:hAnsi="宋体"/>
                <w:sz w:val="24"/>
              </w:rPr>
              <w:t>。</w:t>
            </w:r>
          </w:p>
          <w:p w14:paraId="7614DB46">
            <w:pPr>
              <w:spacing w:line="360" w:lineRule="exact"/>
              <w:rPr>
                <w:rFonts w:hint="eastAsia" w:ascii="宋体" w:hAnsi="宋体"/>
                <w:sz w:val="24"/>
              </w:rPr>
            </w:pPr>
            <w:r>
              <w:rPr>
                <w:rFonts w:hint="eastAsia" w:ascii="宋体" w:hAnsi="宋体"/>
                <w:sz w:val="24"/>
              </w:rPr>
              <w:t>（5）甲方应在全部货物到货安装完毕后的</w:t>
            </w:r>
            <w:r>
              <w:rPr>
                <w:rFonts w:hint="eastAsia" w:ascii="宋体" w:hAnsi="宋体"/>
                <w:sz w:val="24"/>
                <w:u w:val="single"/>
              </w:rPr>
              <w:t xml:space="preserve">     </w:t>
            </w:r>
            <w:r>
              <w:rPr>
                <w:rFonts w:hint="eastAsia" w:ascii="宋体" w:hAnsi="宋体"/>
                <w:sz w:val="24"/>
              </w:rPr>
              <w:t>日内进行验收，验收包括：型号、规格、数量、外观是否完好，安装调试是否合格等。验收合格后甲方应在验收报告上签字盖章，初步验收合格且项目运行满</w:t>
            </w:r>
            <w:r>
              <w:rPr>
                <w:rFonts w:hint="eastAsia" w:ascii="宋体" w:hAnsi="宋体"/>
                <w:sz w:val="24"/>
                <w:u w:val="single"/>
              </w:rPr>
              <w:t xml:space="preserve">     </w:t>
            </w:r>
            <w:r>
              <w:rPr>
                <w:rFonts w:hint="eastAsia" w:ascii="宋体" w:hAnsi="宋体"/>
                <w:sz w:val="24"/>
              </w:rPr>
              <w:t>个月后，甲方组织对货物的质量及使用状况等进行最终验收。</w:t>
            </w:r>
          </w:p>
          <w:p w14:paraId="192D030B">
            <w:pPr>
              <w:spacing w:line="360" w:lineRule="exact"/>
              <w:rPr>
                <w:rFonts w:hint="eastAsia" w:ascii="宋体" w:hAnsi="宋体"/>
                <w:sz w:val="24"/>
              </w:rPr>
            </w:pPr>
            <w:r>
              <w:rPr>
                <w:rFonts w:hint="eastAsia" w:ascii="宋体" w:hAnsi="宋体"/>
                <w:sz w:val="24"/>
              </w:rPr>
              <w:t>（6）货到现场后，甲方人员根据招标要求，对包装物进行视检和抽检，如包装物不符合招标要求，甲方有权将包装物送至市级及以上检测机构送检。因检测不合格延误了交付进度，</w:t>
            </w:r>
            <w:r>
              <w:rPr>
                <w:rFonts w:hint="eastAsia" w:ascii="宋体" w:hAnsi="宋体"/>
                <w:sz w:val="24"/>
                <w:highlight w:val="yellow"/>
              </w:rPr>
              <w:t>乙方</w:t>
            </w:r>
            <w:r>
              <w:rPr>
                <w:rFonts w:hint="eastAsia" w:ascii="宋体" w:hAnsi="宋体"/>
                <w:sz w:val="24"/>
              </w:rPr>
              <w:t>应承担相应的违约责任。</w:t>
            </w:r>
          </w:p>
          <w:p w14:paraId="6EDA8526">
            <w:pPr>
              <w:spacing w:line="360" w:lineRule="exact"/>
              <w:rPr>
                <w:rFonts w:hint="eastAsia" w:ascii="宋体" w:hAnsi="宋体"/>
                <w:sz w:val="24"/>
              </w:rPr>
            </w:pPr>
          </w:p>
        </w:tc>
      </w:tr>
      <w:tr w14:paraId="15082D6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70" w:hRule="atLeast"/>
        </w:trPr>
        <w:tc>
          <w:tcPr>
            <w:tcW w:w="2268" w:type="dxa"/>
            <w:vAlign w:val="center"/>
          </w:tcPr>
          <w:p w14:paraId="4F915ADA">
            <w:pPr>
              <w:jc w:val="center"/>
              <w:rPr>
                <w:rFonts w:hint="eastAsia" w:ascii="宋体" w:hAnsi="宋体"/>
                <w:sz w:val="24"/>
              </w:rPr>
            </w:pPr>
          </w:p>
        </w:tc>
        <w:tc>
          <w:tcPr>
            <w:tcW w:w="2410" w:type="dxa"/>
            <w:vAlign w:val="center"/>
          </w:tcPr>
          <w:p w14:paraId="16572DAC">
            <w:pPr>
              <w:rPr>
                <w:rFonts w:hint="eastAsia" w:ascii="宋体" w:hAnsi="宋体"/>
                <w:bCs/>
                <w:sz w:val="24"/>
              </w:rPr>
            </w:pPr>
            <w:r>
              <w:rPr>
                <w:rFonts w:hint="eastAsia" w:ascii="宋体" w:hAnsi="宋体"/>
                <w:bCs/>
                <w:sz w:val="24"/>
              </w:rPr>
              <w:t>税费</w:t>
            </w:r>
          </w:p>
        </w:tc>
        <w:tc>
          <w:tcPr>
            <w:tcW w:w="3841" w:type="dxa"/>
            <w:vAlign w:val="center"/>
          </w:tcPr>
          <w:p w14:paraId="297FD61C">
            <w:pPr>
              <w:spacing w:line="360" w:lineRule="exact"/>
              <w:rPr>
                <w:rFonts w:hint="eastAsia" w:ascii="宋体" w:hAnsi="宋体"/>
                <w:sz w:val="24"/>
              </w:rPr>
            </w:pPr>
            <w:r>
              <w:rPr>
                <w:rFonts w:hint="eastAsia" w:ascii="宋体" w:hAnsi="宋体"/>
                <w:sz w:val="24"/>
              </w:rPr>
              <w:t>1.中国政府根据现行税法规定对甲方征收的与本合同有关的一切税费均由甲方负担（免税部分除外），招标文件另有规定的除外。</w:t>
            </w:r>
          </w:p>
          <w:p w14:paraId="2845B39C">
            <w:pPr>
              <w:spacing w:line="360" w:lineRule="exact"/>
              <w:rPr>
                <w:rFonts w:hint="eastAsia" w:ascii="宋体" w:hAnsi="宋体"/>
                <w:sz w:val="24"/>
              </w:rPr>
            </w:pPr>
            <w:r>
              <w:rPr>
                <w:rFonts w:hint="eastAsia" w:ascii="宋体" w:hAnsi="宋体"/>
                <w:sz w:val="24"/>
              </w:rPr>
              <w:t>2.中国政府根据现行税法规定对乙方征收的与本合同有关的一切税费均由乙方负担（免税部分除外）。</w:t>
            </w:r>
          </w:p>
        </w:tc>
      </w:tr>
      <w:tr w14:paraId="1397E66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70" w:hRule="atLeast"/>
        </w:trPr>
        <w:tc>
          <w:tcPr>
            <w:tcW w:w="2268" w:type="dxa"/>
            <w:vAlign w:val="center"/>
          </w:tcPr>
          <w:p w14:paraId="75C3B2EB">
            <w:pPr>
              <w:jc w:val="center"/>
              <w:rPr>
                <w:rFonts w:hint="eastAsia" w:ascii="宋体" w:hAnsi="宋体"/>
                <w:sz w:val="24"/>
              </w:rPr>
            </w:pPr>
          </w:p>
        </w:tc>
        <w:tc>
          <w:tcPr>
            <w:tcW w:w="2410" w:type="dxa"/>
            <w:vAlign w:val="center"/>
          </w:tcPr>
          <w:p w14:paraId="6FB3D907">
            <w:pPr>
              <w:rPr>
                <w:rFonts w:hint="eastAsia" w:ascii="宋体" w:hAnsi="宋体"/>
                <w:bCs/>
                <w:sz w:val="24"/>
              </w:rPr>
            </w:pPr>
            <w:r>
              <w:rPr>
                <w:rFonts w:hint="eastAsia" w:ascii="宋体" w:hAnsi="宋体"/>
                <w:bCs/>
                <w:sz w:val="24"/>
              </w:rPr>
              <w:t>伴随服务</w:t>
            </w:r>
          </w:p>
        </w:tc>
        <w:tc>
          <w:tcPr>
            <w:tcW w:w="3841" w:type="dxa"/>
            <w:vAlign w:val="center"/>
          </w:tcPr>
          <w:p w14:paraId="6199E4E4">
            <w:pPr>
              <w:spacing w:line="360" w:lineRule="exact"/>
              <w:rPr>
                <w:rFonts w:hint="eastAsia" w:ascii="宋体" w:hAnsi="宋体"/>
                <w:sz w:val="24"/>
              </w:rPr>
            </w:pPr>
            <w:r>
              <w:rPr>
                <w:rFonts w:hint="eastAsia" w:ascii="宋体" w:hAnsi="宋体"/>
                <w:sz w:val="24"/>
              </w:rPr>
              <w:t>1.乙方应按照国家</w:t>
            </w:r>
            <w:r>
              <w:rPr>
                <w:rFonts w:hint="eastAsia" w:ascii="宋体" w:hAnsi="宋体"/>
                <w:b/>
                <w:sz w:val="24"/>
              </w:rPr>
              <w:t>“新三包”</w:t>
            </w:r>
            <w:r>
              <w:rPr>
                <w:rFonts w:hint="eastAsia" w:ascii="宋体" w:hAnsi="宋体"/>
                <w:sz w:val="24"/>
              </w:rPr>
              <w:t>规定和合同中所附的服务承诺提供服务。</w:t>
            </w:r>
          </w:p>
          <w:p w14:paraId="67EEE8B3">
            <w:pPr>
              <w:spacing w:line="360" w:lineRule="exact"/>
              <w:rPr>
                <w:rFonts w:hint="eastAsia" w:ascii="宋体" w:hAnsi="宋体"/>
                <w:sz w:val="24"/>
              </w:rPr>
            </w:pPr>
            <w:r>
              <w:rPr>
                <w:rFonts w:hint="eastAsia" w:ascii="宋体" w:hAnsi="宋体"/>
                <w:sz w:val="24"/>
              </w:rPr>
              <w:t>2.除第1条规定外，乙方还应提供下列服务：</w:t>
            </w:r>
          </w:p>
          <w:p w14:paraId="53620E1E">
            <w:pPr>
              <w:spacing w:line="360" w:lineRule="exact"/>
              <w:rPr>
                <w:rFonts w:hint="eastAsia" w:ascii="宋体" w:hAnsi="宋体"/>
                <w:b/>
                <w:sz w:val="24"/>
              </w:rPr>
            </w:pPr>
            <w:r>
              <w:rPr>
                <w:rFonts w:hint="eastAsia" w:ascii="宋体" w:hAnsi="宋体"/>
                <w:b/>
                <w:sz w:val="24"/>
              </w:rPr>
              <w:t xml:space="preserve"> (1) 招标文件中的“服务要求”所规定的服务内容以及投标文件承诺提供的其他服务内容；</w:t>
            </w:r>
          </w:p>
          <w:p w14:paraId="73C46EBC">
            <w:pPr>
              <w:spacing w:line="360" w:lineRule="exact"/>
              <w:rPr>
                <w:rFonts w:hint="eastAsia" w:ascii="宋体" w:hAnsi="宋体"/>
                <w:sz w:val="24"/>
              </w:rPr>
            </w:pPr>
            <w:r>
              <w:rPr>
                <w:rFonts w:hint="eastAsia" w:ascii="宋体" w:hAnsi="宋体"/>
                <w:sz w:val="24"/>
              </w:rPr>
              <w:t xml:space="preserve"> (2) 负责货物的开孔，货物的现场安装；</w:t>
            </w:r>
          </w:p>
          <w:p w14:paraId="51D91A55">
            <w:pPr>
              <w:spacing w:line="360" w:lineRule="exact"/>
              <w:rPr>
                <w:rFonts w:hint="eastAsia" w:ascii="宋体" w:hAnsi="宋体"/>
                <w:sz w:val="24"/>
              </w:rPr>
            </w:pPr>
            <w:r>
              <w:rPr>
                <w:rFonts w:hint="eastAsia" w:ascii="宋体" w:hAnsi="宋体"/>
                <w:sz w:val="24"/>
              </w:rPr>
              <w:t xml:space="preserve"> (3) 提供货物组装和维修所需的工具；</w:t>
            </w:r>
          </w:p>
          <w:p w14:paraId="10D4086C">
            <w:pPr>
              <w:spacing w:line="360" w:lineRule="exact"/>
              <w:rPr>
                <w:rFonts w:hint="eastAsia" w:ascii="宋体" w:hAnsi="宋体"/>
                <w:sz w:val="24"/>
              </w:rPr>
            </w:pPr>
            <w:r>
              <w:rPr>
                <w:rFonts w:hint="eastAsia" w:ascii="宋体" w:hAnsi="宋体"/>
                <w:sz w:val="24"/>
              </w:rPr>
              <w:t xml:space="preserve"> (4) 在合同中乙方承诺的质保期限内对所提供货物正常使用实施监督、维修，但前提条件是该服务并不能免除乙方在质量保证期内应承担的义务；</w:t>
            </w:r>
          </w:p>
          <w:p w14:paraId="3153CD09">
            <w:pPr>
              <w:spacing w:line="360" w:lineRule="exact"/>
              <w:rPr>
                <w:rFonts w:hint="eastAsia" w:ascii="宋体" w:hAnsi="宋体"/>
                <w:sz w:val="24"/>
              </w:rPr>
            </w:pPr>
            <w:r>
              <w:rPr>
                <w:rFonts w:hint="eastAsia" w:ascii="宋体" w:hAnsi="宋体"/>
                <w:sz w:val="24"/>
              </w:rPr>
              <w:t xml:space="preserve"> (5) 在货物交货现场就</w:t>
            </w:r>
            <w:r>
              <w:rPr>
                <w:rFonts w:hint="eastAsia" w:ascii="宋体" w:hAnsi="宋体"/>
                <w:sz w:val="24"/>
                <w:highlight w:val="yellow"/>
              </w:rPr>
              <w:t>货物</w:t>
            </w:r>
            <w:r>
              <w:rPr>
                <w:rFonts w:hint="eastAsia" w:ascii="宋体" w:hAnsi="宋体"/>
                <w:sz w:val="24"/>
              </w:rPr>
              <w:t>的安装、启用、维护等对甲方人员进行培训。</w:t>
            </w:r>
          </w:p>
          <w:p w14:paraId="76ED95C7">
            <w:pPr>
              <w:spacing w:line="360" w:lineRule="exact"/>
              <w:rPr>
                <w:rFonts w:hint="eastAsia" w:ascii="宋体" w:hAnsi="宋体"/>
                <w:sz w:val="24"/>
              </w:rPr>
            </w:pPr>
            <w:r>
              <w:rPr>
                <w:rFonts w:hint="eastAsia" w:ascii="宋体" w:hAnsi="宋体"/>
                <w:sz w:val="24"/>
              </w:rPr>
              <w:t>3.伴随服务的费用应含在合同价中，不单独进行支付。</w:t>
            </w:r>
          </w:p>
        </w:tc>
      </w:tr>
      <w:tr w14:paraId="3265DED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70" w:hRule="atLeast"/>
        </w:trPr>
        <w:tc>
          <w:tcPr>
            <w:tcW w:w="2268" w:type="dxa"/>
            <w:vAlign w:val="center"/>
          </w:tcPr>
          <w:p w14:paraId="456E1771">
            <w:pPr>
              <w:jc w:val="center"/>
              <w:rPr>
                <w:rFonts w:hint="eastAsia" w:ascii="宋体" w:hAnsi="宋体"/>
                <w:sz w:val="24"/>
              </w:rPr>
            </w:pPr>
          </w:p>
        </w:tc>
        <w:tc>
          <w:tcPr>
            <w:tcW w:w="2410" w:type="dxa"/>
            <w:vAlign w:val="center"/>
          </w:tcPr>
          <w:p w14:paraId="2B861BB9">
            <w:pPr>
              <w:rPr>
                <w:rFonts w:hint="eastAsia" w:ascii="宋体" w:hAnsi="宋体"/>
                <w:sz w:val="24"/>
              </w:rPr>
            </w:pPr>
            <w:r>
              <w:rPr>
                <w:rFonts w:hint="eastAsia" w:ascii="宋体" w:hAnsi="宋体"/>
                <w:sz w:val="24"/>
              </w:rPr>
              <w:t>索赔</w:t>
            </w:r>
          </w:p>
          <w:p w14:paraId="52E26198">
            <w:pPr>
              <w:rPr>
                <w:rFonts w:hint="eastAsia" w:ascii="宋体" w:hAnsi="宋体"/>
                <w:sz w:val="24"/>
              </w:rPr>
            </w:pPr>
          </w:p>
        </w:tc>
        <w:tc>
          <w:tcPr>
            <w:tcW w:w="3841" w:type="dxa"/>
            <w:vAlign w:val="center"/>
          </w:tcPr>
          <w:p w14:paraId="51C6F8CE">
            <w:pPr>
              <w:spacing w:line="360" w:lineRule="exact"/>
              <w:rPr>
                <w:rFonts w:hint="eastAsia" w:ascii="宋体" w:hAnsi="宋体"/>
                <w:sz w:val="24"/>
              </w:rPr>
            </w:pPr>
            <w:r>
              <w:rPr>
                <w:rFonts w:hint="eastAsia" w:ascii="宋体" w:hAnsi="宋体"/>
                <w:sz w:val="24"/>
              </w:rPr>
              <w:t>1.甲方有权根据当地质检部门出具的检验报告，向乙方提出索赔。</w:t>
            </w:r>
          </w:p>
          <w:p w14:paraId="5943E8F3">
            <w:pPr>
              <w:spacing w:line="360" w:lineRule="exact"/>
              <w:rPr>
                <w:rFonts w:hint="eastAsia" w:ascii="宋体" w:hAnsi="宋体"/>
                <w:sz w:val="24"/>
              </w:rPr>
            </w:pPr>
            <w:r>
              <w:rPr>
                <w:rFonts w:hint="eastAsia" w:ascii="宋体" w:hAnsi="宋体"/>
                <w:sz w:val="24"/>
              </w:rPr>
              <w:t>2.根据合同规定的检验期和质量保证期内，如果乙方对甲方提出的索赔和差异负有责任，乙方应按照甲方同意的下列一种或多种方式解决索赔事宜：</w:t>
            </w:r>
          </w:p>
          <w:p w14:paraId="1D4CA49F">
            <w:pPr>
              <w:spacing w:line="360" w:lineRule="exact"/>
              <w:rPr>
                <w:rFonts w:hint="eastAsia" w:ascii="宋体" w:hAnsi="宋体"/>
                <w:sz w:val="24"/>
              </w:rPr>
            </w:pPr>
            <w:r>
              <w:rPr>
                <w:rFonts w:hint="eastAsia" w:ascii="宋体" w:hAnsi="宋体"/>
                <w:sz w:val="24"/>
              </w:rPr>
              <w:t xml:space="preserve"> (1) 乙方同意退货，并用合同中规定的货币将货款退还给甲方，并承担由此发生的一切损失和费用，包括利息、银行手续费、运费、保险费、检验费、仓储费、装卸费以及为保护退回货物所需的其它必要费用。</w:t>
            </w:r>
          </w:p>
          <w:p w14:paraId="20542248">
            <w:pPr>
              <w:spacing w:line="360" w:lineRule="exact"/>
              <w:rPr>
                <w:rFonts w:hint="eastAsia" w:ascii="宋体" w:hAnsi="宋体"/>
                <w:sz w:val="24"/>
              </w:rPr>
            </w:pPr>
            <w:r>
              <w:rPr>
                <w:rFonts w:hint="eastAsia" w:ascii="宋体" w:hAnsi="宋体"/>
                <w:sz w:val="24"/>
              </w:rPr>
              <w:t xml:space="preserve"> (2) 根据货物的低劣程度、损坏程度以及甲方所遭受损失的数额，乙方必须降低货物的价格。</w:t>
            </w:r>
          </w:p>
          <w:p w14:paraId="56B3F8AD">
            <w:pPr>
              <w:spacing w:line="360" w:lineRule="exact"/>
              <w:rPr>
                <w:rFonts w:hint="eastAsia" w:ascii="宋体" w:hAnsi="宋体"/>
                <w:sz w:val="24"/>
              </w:rPr>
            </w:pPr>
            <w:r>
              <w:rPr>
                <w:rFonts w:hint="eastAsia" w:ascii="宋体" w:hAnsi="宋体"/>
                <w:sz w:val="24"/>
              </w:rPr>
              <w:t>(3) 用符合合同规定的规格、质量和性能要求的新零件或部件来更换有缺陷的部分，乙方应承担一切费用和风险并负担甲方所蒙受的全部直接损失费用。同时，乙方应按合同规定，对更换件相应延长质量保证期。</w:t>
            </w:r>
          </w:p>
          <w:p w14:paraId="5157DA7D">
            <w:pPr>
              <w:spacing w:line="360" w:lineRule="exact"/>
              <w:rPr>
                <w:rFonts w:hint="eastAsia" w:ascii="宋体" w:hAnsi="宋体"/>
                <w:sz w:val="24"/>
              </w:rPr>
            </w:pPr>
            <w:r>
              <w:rPr>
                <w:rFonts w:hint="eastAsia" w:ascii="宋体" w:hAnsi="宋体"/>
                <w:sz w:val="24"/>
              </w:rPr>
              <w:t>3.如果在甲方发出索赔通知后20天内，乙方未作答复，上述索赔应视为已被乙方接受，如乙方未能在甲方提出索赔通知后20天内或甲方同意的更长时间内，按照本合同规定的任何一种方法解决索赔事宜，甲方将从乙方开具的履约保证金中扣回索赔金额，或采用法律手段解决索赔事宜。</w:t>
            </w:r>
          </w:p>
        </w:tc>
      </w:tr>
      <w:tr w14:paraId="7FB9D5F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70" w:hRule="atLeast"/>
        </w:trPr>
        <w:tc>
          <w:tcPr>
            <w:tcW w:w="2268" w:type="dxa"/>
            <w:vAlign w:val="center"/>
          </w:tcPr>
          <w:p w14:paraId="09232B30">
            <w:pPr>
              <w:jc w:val="center"/>
              <w:rPr>
                <w:rFonts w:hint="eastAsia" w:ascii="宋体" w:hAnsi="宋体"/>
                <w:sz w:val="24"/>
              </w:rPr>
            </w:pPr>
          </w:p>
        </w:tc>
        <w:tc>
          <w:tcPr>
            <w:tcW w:w="2410" w:type="dxa"/>
            <w:vAlign w:val="center"/>
          </w:tcPr>
          <w:p w14:paraId="253C89AF">
            <w:pPr>
              <w:rPr>
                <w:rFonts w:hint="eastAsia" w:ascii="宋体" w:hAnsi="宋体"/>
                <w:sz w:val="24"/>
              </w:rPr>
            </w:pPr>
            <w:r>
              <w:rPr>
                <w:rFonts w:hint="eastAsia" w:ascii="宋体" w:hAnsi="宋体"/>
                <w:sz w:val="24"/>
              </w:rPr>
              <w:t>合同生效及其它</w:t>
            </w:r>
          </w:p>
          <w:p w14:paraId="1E7ACFB9">
            <w:pPr>
              <w:rPr>
                <w:rFonts w:hint="eastAsia" w:ascii="宋体" w:hAnsi="宋体"/>
                <w:bCs/>
                <w:sz w:val="24"/>
              </w:rPr>
            </w:pPr>
          </w:p>
        </w:tc>
        <w:tc>
          <w:tcPr>
            <w:tcW w:w="3841" w:type="dxa"/>
            <w:vAlign w:val="center"/>
          </w:tcPr>
          <w:p w14:paraId="687FBB2E">
            <w:pPr>
              <w:spacing w:line="360" w:lineRule="exact"/>
              <w:rPr>
                <w:rFonts w:hint="eastAsia" w:ascii="宋体" w:hAnsi="宋体"/>
                <w:sz w:val="24"/>
              </w:rPr>
            </w:pPr>
            <w:r>
              <w:rPr>
                <w:rFonts w:hint="eastAsia" w:ascii="宋体" w:hAnsi="宋体"/>
                <w:sz w:val="24"/>
              </w:rPr>
              <w:t>1. 合同经甲方、乙方盖章后生效。</w:t>
            </w:r>
          </w:p>
          <w:p w14:paraId="073CBECA">
            <w:pPr>
              <w:spacing w:line="360" w:lineRule="exact"/>
              <w:rPr>
                <w:rFonts w:hint="eastAsia" w:ascii="宋体" w:hAnsi="宋体"/>
                <w:sz w:val="24"/>
              </w:rPr>
            </w:pPr>
            <w:r>
              <w:rPr>
                <w:rFonts w:hint="eastAsia" w:ascii="宋体" w:hAnsi="宋体"/>
                <w:sz w:val="24"/>
              </w:rPr>
              <w:t>2. 货物交付使用后所发生的合同纠纷，由甲方与乙方协商处理。</w:t>
            </w:r>
          </w:p>
          <w:p w14:paraId="406FEE26">
            <w:pPr>
              <w:spacing w:line="360" w:lineRule="exact"/>
              <w:rPr>
                <w:rFonts w:hint="eastAsia" w:ascii="宋体" w:hAnsi="宋体"/>
                <w:sz w:val="24"/>
              </w:rPr>
            </w:pPr>
            <w:r>
              <w:rPr>
                <w:rFonts w:hint="eastAsia" w:ascii="宋体" w:hAnsi="宋体"/>
                <w:sz w:val="24"/>
              </w:rPr>
              <w:t>3.如需修改（指非主要合同条款）或补充合同内容，应经甲方、乙方协商，且修改及补充内容不得对本合同主要条款、招标文件和中标人的投标文件作实质性修改，并签署书面修改或补充协议。该协议将作为本合同不可分割的一部分。</w:t>
            </w:r>
          </w:p>
          <w:p w14:paraId="21100C70">
            <w:pPr>
              <w:spacing w:line="360" w:lineRule="exact"/>
              <w:rPr>
                <w:rFonts w:hint="eastAsia" w:ascii="宋体" w:hAnsi="宋体"/>
                <w:sz w:val="24"/>
              </w:rPr>
            </w:pPr>
            <w:r>
              <w:rPr>
                <w:rFonts w:hint="eastAsia" w:ascii="宋体" w:hAnsi="宋体"/>
                <w:sz w:val="24"/>
              </w:rPr>
              <w:t>4.本合同应按照中华人民共和国的现行法律进行解释。本合同未尽事宜，遵照《民法典》、《政府采购法》</w:t>
            </w:r>
            <w:r>
              <w:rPr>
                <w:rFonts w:hint="eastAsia" w:ascii="宋体" w:hAnsi="宋体"/>
                <w:sz w:val="24"/>
                <w:highlight w:val="yellow"/>
              </w:rPr>
              <w:t>等</w:t>
            </w:r>
            <w:r>
              <w:rPr>
                <w:rFonts w:hint="eastAsia" w:ascii="宋体" w:hAnsi="宋体"/>
                <w:sz w:val="24"/>
              </w:rPr>
              <w:t>有关条文执行。</w:t>
            </w:r>
          </w:p>
        </w:tc>
      </w:tr>
    </w:tbl>
    <w:p w14:paraId="175338AF">
      <w:pPr>
        <w:pStyle w:val="13"/>
        <w:spacing w:before="120" w:beforeAutospacing="0" w:after="120" w:afterAutospacing="0" w:line="0" w:lineRule="atLeast"/>
        <w:rPr>
          <w:rFonts w:hint="eastAsia" w:ascii="黑体" w:hAnsi="宋体" w:eastAsia="黑体" w:cs="黑体"/>
          <w:color w:val="000000"/>
          <w:sz w:val="44"/>
          <w:szCs w:val="44"/>
        </w:rPr>
      </w:pPr>
    </w:p>
    <w:p w14:paraId="6EB24918">
      <w:pPr>
        <w:pStyle w:val="13"/>
        <w:spacing w:before="120" w:beforeAutospacing="0" w:after="120" w:afterAutospacing="0" w:line="0" w:lineRule="atLeast"/>
        <w:rPr>
          <w:rFonts w:hint="eastAsia" w:ascii="黑体" w:hAnsi="宋体" w:eastAsia="黑体" w:cs="黑体"/>
          <w:color w:val="000000"/>
          <w:sz w:val="44"/>
          <w:szCs w:val="44"/>
        </w:rPr>
      </w:pPr>
    </w:p>
    <w:p w14:paraId="67212B31">
      <w:pPr>
        <w:pStyle w:val="13"/>
        <w:spacing w:before="120" w:beforeAutospacing="0" w:after="120" w:afterAutospacing="0" w:line="0" w:lineRule="atLeast"/>
        <w:rPr>
          <w:rFonts w:hint="eastAsia" w:ascii="黑体" w:hAnsi="宋体" w:eastAsia="黑体" w:cs="黑体"/>
          <w:color w:val="000000"/>
          <w:sz w:val="44"/>
          <w:szCs w:val="44"/>
        </w:rPr>
      </w:pPr>
    </w:p>
    <w:p w14:paraId="7C348D9E">
      <w:pPr>
        <w:pStyle w:val="13"/>
        <w:spacing w:before="120" w:beforeAutospacing="0" w:after="120" w:afterAutospacing="0" w:line="0" w:lineRule="atLeast"/>
        <w:rPr>
          <w:rFonts w:hint="eastAsia" w:ascii="黑体" w:hAnsi="宋体" w:eastAsia="黑体" w:cs="黑体"/>
          <w:color w:val="000000"/>
          <w:sz w:val="44"/>
          <w:szCs w:val="44"/>
        </w:rPr>
      </w:pPr>
    </w:p>
    <w:p w14:paraId="6B80CAB6">
      <w:pPr>
        <w:pStyle w:val="13"/>
        <w:spacing w:before="120" w:beforeAutospacing="0" w:after="120" w:afterAutospacing="0" w:line="0" w:lineRule="atLeast"/>
        <w:rPr>
          <w:rFonts w:hint="eastAsia" w:ascii="黑体" w:hAnsi="宋体" w:eastAsia="黑体" w:cs="黑体"/>
          <w:color w:val="000000"/>
          <w:sz w:val="44"/>
          <w:szCs w:val="44"/>
        </w:rPr>
      </w:pPr>
    </w:p>
    <w:p w14:paraId="224BB269">
      <w:pPr>
        <w:pStyle w:val="13"/>
        <w:spacing w:before="120" w:beforeAutospacing="0" w:after="120" w:afterAutospacing="0" w:line="0" w:lineRule="atLeast"/>
        <w:rPr>
          <w:rFonts w:hint="eastAsia" w:ascii="黑体" w:hAnsi="宋体" w:eastAsia="黑体" w:cs="黑体"/>
          <w:color w:val="000000"/>
          <w:sz w:val="44"/>
          <w:szCs w:val="44"/>
        </w:rPr>
      </w:pPr>
    </w:p>
    <w:p w14:paraId="51D7EF4A">
      <w:pPr>
        <w:pStyle w:val="13"/>
        <w:spacing w:before="120" w:beforeAutospacing="0" w:after="120" w:afterAutospacing="0" w:line="0" w:lineRule="atLeast"/>
        <w:rPr>
          <w:rFonts w:hint="eastAsia" w:ascii="黑体" w:hAnsi="宋体" w:eastAsia="黑体" w:cs="黑体"/>
          <w:color w:val="000000"/>
          <w:sz w:val="44"/>
          <w:szCs w:val="44"/>
        </w:rPr>
      </w:pPr>
    </w:p>
    <w:p w14:paraId="49576E6A">
      <w:pPr>
        <w:pStyle w:val="13"/>
        <w:spacing w:before="120" w:beforeAutospacing="0" w:after="120" w:afterAutospacing="0" w:line="0" w:lineRule="atLeast"/>
        <w:rPr>
          <w:rFonts w:hint="eastAsia" w:ascii="黑体" w:hAnsi="宋体" w:eastAsia="黑体" w:cs="黑体"/>
          <w:color w:val="000000"/>
          <w:sz w:val="44"/>
          <w:szCs w:val="44"/>
        </w:rPr>
      </w:pPr>
    </w:p>
    <w:p w14:paraId="6C5F113A">
      <w:pPr>
        <w:pStyle w:val="13"/>
        <w:spacing w:before="120" w:beforeAutospacing="0" w:after="120" w:afterAutospacing="0" w:line="0" w:lineRule="atLeast"/>
        <w:rPr>
          <w:rFonts w:hint="eastAsia" w:ascii="黑体" w:hAnsi="宋体" w:eastAsia="黑体" w:cs="黑体"/>
          <w:color w:val="000000"/>
          <w:sz w:val="44"/>
          <w:szCs w:val="44"/>
        </w:rPr>
      </w:pPr>
    </w:p>
    <w:p w14:paraId="1BAA20A2">
      <w:pPr>
        <w:pStyle w:val="13"/>
        <w:spacing w:before="120" w:beforeAutospacing="0" w:after="120" w:afterAutospacing="0" w:line="0" w:lineRule="atLeast"/>
        <w:rPr>
          <w:rFonts w:hint="eastAsia" w:ascii="黑体" w:hAnsi="宋体" w:eastAsia="黑体" w:cs="黑体"/>
          <w:color w:val="000000"/>
          <w:sz w:val="44"/>
          <w:szCs w:val="44"/>
        </w:rPr>
      </w:pPr>
    </w:p>
    <w:p w14:paraId="285B68BB">
      <w:pPr>
        <w:pStyle w:val="13"/>
        <w:spacing w:before="120" w:beforeAutospacing="0" w:after="120" w:afterAutospacing="0" w:line="0" w:lineRule="atLeast"/>
        <w:rPr>
          <w:rFonts w:hint="eastAsia" w:ascii="黑体" w:hAnsi="宋体" w:eastAsia="黑体" w:cs="黑体"/>
          <w:color w:val="000000"/>
          <w:sz w:val="44"/>
          <w:szCs w:val="44"/>
        </w:rPr>
      </w:pPr>
    </w:p>
    <w:p w14:paraId="4AB62A9D">
      <w:pPr>
        <w:pStyle w:val="13"/>
        <w:spacing w:before="120" w:beforeAutospacing="0" w:after="120" w:afterAutospacing="0" w:line="0" w:lineRule="atLeast"/>
        <w:rPr>
          <w:rFonts w:hint="eastAsia" w:ascii="黑体" w:hAnsi="宋体" w:eastAsia="黑体" w:cs="黑体"/>
          <w:color w:val="000000"/>
          <w:sz w:val="44"/>
          <w:szCs w:val="44"/>
        </w:rPr>
      </w:pPr>
    </w:p>
    <w:p w14:paraId="5B0FCD23">
      <w:pPr>
        <w:pStyle w:val="13"/>
        <w:spacing w:before="120" w:beforeAutospacing="0" w:after="120" w:afterAutospacing="0" w:line="0" w:lineRule="atLeast"/>
        <w:rPr>
          <w:rFonts w:hint="eastAsia" w:ascii="黑体" w:hAnsi="宋体" w:eastAsia="黑体" w:cs="黑体"/>
          <w:color w:val="000000"/>
          <w:sz w:val="44"/>
          <w:szCs w:val="44"/>
        </w:rPr>
      </w:pPr>
    </w:p>
    <w:p w14:paraId="417AF2EA">
      <w:pPr>
        <w:pStyle w:val="13"/>
        <w:spacing w:before="120" w:beforeAutospacing="0" w:after="120" w:afterAutospacing="0" w:line="0" w:lineRule="atLeast"/>
        <w:rPr>
          <w:rFonts w:hint="eastAsia" w:ascii="黑体" w:hAnsi="宋体" w:eastAsia="黑体" w:cs="黑体"/>
          <w:color w:val="000000"/>
          <w:sz w:val="44"/>
          <w:szCs w:val="44"/>
        </w:rPr>
      </w:pPr>
    </w:p>
    <w:p w14:paraId="567A63DF">
      <w:pPr>
        <w:pStyle w:val="13"/>
        <w:spacing w:before="120" w:beforeAutospacing="0" w:after="120" w:afterAutospacing="0" w:line="0" w:lineRule="atLeast"/>
        <w:rPr>
          <w:rFonts w:hint="eastAsia" w:ascii="黑体" w:hAnsi="宋体" w:eastAsia="黑体" w:cs="黑体"/>
          <w:color w:val="000000"/>
          <w:sz w:val="44"/>
          <w:szCs w:val="44"/>
        </w:rPr>
      </w:pPr>
    </w:p>
    <w:p w14:paraId="7859BF52">
      <w:pPr>
        <w:pStyle w:val="13"/>
        <w:spacing w:before="120" w:beforeAutospacing="0" w:after="120" w:afterAutospacing="0" w:line="0" w:lineRule="atLeast"/>
        <w:rPr>
          <w:rFonts w:hint="eastAsia" w:ascii="黑体" w:hAnsi="宋体" w:eastAsia="黑体" w:cs="黑体"/>
          <w:color w:val="000000"/>
          <w:sz w:val="44"/>
          <w:szCs w:val="44"/>
        </w:rPr>
      </w:pPr>
    </w:p>
    <w:p w14:paraId="73371AAC">
      <w:pPr>
        <w:pStyle w:val="13"/>
        <w:spacing w:before="120" w:beforeAutospacing="0" w:after="120" w:afterAutospacing="0" w:line="0" w:lineRule="atLeast"/>
        <w:rPr>
          <w:rFonts w:hint="eastAsia" w:ascii="黑体" w:hAnsi="宋体" w:eastAsia="黑体" w:cs="黑体"/>
          <w:color w:val="000000"/>
          <w:sz w:val="44"/>
          <w:szCs w:val="44"/>
        </w:rPr>
      </w:pPr>
    </w:p>
    <w:p w14:paraId="1B09534C">
      <w:pPr>
        <w:pStyle w:val="30"/>
        <w:ind w:firstLine="0"/>
      </w:pPr>
      <w:r>
        <w:rPr>
          <w:rFonts w:hint="eastAsia"/>
        </w:rPr>
        <w:t>第</w:t>
      </w:r>
      <w:bookmarkEnd w:id="166"/>
      <w:r>
        <w:rPr>
          <w:rFonts w:hint="eastAsia"/>
        </w:rPr>
        <w:t>四章 采购需求</w:t>
      </w:r>
      <w:bookmarkEnd w:id="167"/>
      <w:bookmarkEnd w:id="168"/>
      <w:bookmarkEnd w:id="169"/>
      <w:bookmarkEnd w:id="170"/>
      <w:bookmarkEnd w:id="171"/>
    </w:p>
    <w:p w14:paraId="13F0EA9F">
      <w:pPr>
        <w:pStyle w:val="30"/>
        <w:ind w:firstLine="0"/>
        <w:jc w:val="left"/>
        <w:rPr>
          <w:sz w:val="21"/>
          <w:szCs w:val="21"/>
        </w:rPr>
      </w:pPr>
      <w:bookmarkStart w:id="176" w:name="_Toc49090575"/>
      <w:bookmarkStart w:id="177" w:name="_Toc26554093"/>
      <w:r>
        <w:rPr>
          <w:rFonts w:hint="eastAsia"/>
          <w:sz w:val="21"/>
          <w:szCs w:val="21"/>
        </w:rPr>
        <w:t>项目属性:货物类项目。</w:t>
      </w:r>
      <w:bookmarkEnd w:id="176"/>
      <w:bookmarkEnd w:id="177"/>
      <w:r>
        <w:rPr>
          <w:rFonts w:hint="eastAsia"/>
          <w:sz w:val="21"/>
          <w:szCs w:val="21"/>
        </w:rPr>
        <w:t> </w:t>
      </w:r>
    </w:p>
    <w:p w14:paraId="39B74B84">
      <w:pPr>
        <w:pStyle w:val="30"/>
        <w:rPr>
          <w:sz w:val="21"/>
          <w:szCs w:val="21"/>
        </w:rPr>
      </w:pPr>
      <w:bookmarkStart w:id="178" w:name="_Toc9059"/>
      <w:r>
        <w:rPr>
          <w:rFonts w:hint="eastAsia"/>
          <w:sz w:val="21"/>
          <w:szCs w:val="21"/>
        </w:rPr>
        <w:t>响水县人民医院生物质颗粒项目需求</w:t>
      </w:r>
      <w:bookmarkEnd w:id="178"/>
    </w:p>
    <w:tbl>
      <w:tblPr>
        <w:tblStyle w:val="15"/>
        <w:tblW w:w="4948" w:type="pct"/>
        <w:tblInd w:w="0" w:type="dxa"/>
        <w:tblBorders>
          <w:top w:val="outset" w:color="E9E9E9" w:sz="4" w:space="0"/>
          <w:left w:val="outset" w:color="E9E9E9" w:sz="4" w:space="0"/>
          <w:bottom w:val="outset" w:color="E9E9E9" w:sz="4" w:space="0"/>
          <w:right w:val="outset" w:color="E9E9E9" w:sz="4" w:space="0"/>
          <w:insideH w:val="outset" w:color="auto" w:sz="6" w:space="0"/>
          <w:insideV w:val="outset" w:color="auto" w:sz="6" w:space="0"/>
        </w:tblBorders>
        <w:tblLayout w:type="fixed"/>
        <w:tblCellMar>
          <w:top w:w="15" w:type="dxa"/>
          <w:left w:w="15" w:type="dxa"/>
          <w:bottom w:w="15" w:type="dxa"/>
          <w:right w:w="15" w:type="dxa"/>
        </w:tblCellMar>
      </w:tblPr>
      <w:tblGrid>
        <w:gridCol w:w="1200"/>
        <w:gridCol w:w="3576"/>
        <w:gridCol w:w="849"/>
        <w:gridCol w:w="1418"/>
        <w:gridCol w:w="1367"/>
      </w:tblGrid>
      <w:tr w14:paraId="77A3368E">
        <w:tblPrEx>
          <w:tblBorders>
            <w:top w:val="outset" w:color="E9E9E9" w:sz="4" w:space="0"/>
            <w:left w:val="outset" w:color="E9E9E9" w:sz="4" w:space="0"/>
            <w:bottom w:val="outset" w:color="E9E9E9" w:sz="4" w:space="0"/>
            <w:right w:val="outset" w:color="E9E9E9" w:sz="4" w:space="0"/>
            <w:insideH w:val="outset" w:color="auto" w:sz="6" w:space="0"/>
            <w:insideV w:val="outset" w:color="auto" w:sz="6" w:space="0"/>
          </w:tblBorders>
          <w:tblCellMar>
            <w:top w:w="15" w:type="dxa"/>
            <w:left w:w="15" w:type="dxa"/>
            <w:bottom w:w="15" w:type="dxa"/>
            <w:right w:w="15" w:type="dxa"/>
          </w:tblCellMar>
        </w:tblPrEx>
        <w:tc>
          <w:tcPr>
            <w:tcW w:w="713" w:type="pct"/>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96" w:type="dxa"/>
              <w:right w:w="96" w:type="dxa"/>
            </w:tcMar>
            <w:vAlign w:val="center"/>
          </w:tcPr>
          <w:p w14:paraId="02A037A0">
            <w:pPr>
              <w:pStyle w:val="30"/>
              <w:ind w:firstLine="0"/>
              <w:jc w:val="left"/>
              <w:rPr>
                <w:b w:val="0"/>
                <w:bCs w:val="0"/>
                <w:sz w:val="18"/>
                <w:szCs w:val="18"/>
              </w:rPr>
            </w:pPr>
            <w:r>
              <w:rPr>
                <w:rFonts w:hint="eastAsia"/>
                <w:b w:val="0"/>
                <w:bCs w:val="0"/>
                <w:sz w:val="18"/>
                <w:szCs w:val="18"/>
                <w:lang w:bidi="ar"/>
              </w:rPr>
              <w:t>货物名称</w:t>
            </w:r>
          </w:p>
        </w:tc>
        <w:tc>
          <w:tcPr>
            <w:tcW w:w="2126" w:type="pct"/>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96" w:type="dxa"/>
              <w:right w:w="96" w:type="dxa"/>
            </w:tcMar>
            <w:vAlign w:val="center"/>
          </w:tcPr>
          <w:p w14:paraId="4992F298">
            <w:pPr>
              <w:pStyle w:val="30"/>
              <w:ind w:firstLine="0"/>
              <w:rPr>
                <w:b w:val="0"/>
                <w:bCs w:val="0"/>
                <w:sz w:val="18"/>
                <w:szCs w:val="18"/>
              </w:rPr>
            </w:pPr>
            <w:r>
              <w:rPr>
                <w:rFonts w:hint="eastAsia"/>
                <w:b w:val="0"/>
                <w:bCs w:val="0"/>
                <w:sz w:val="18"/>
                <w:szCs w:val="18"/>
                <w:lang w:bidi="ar"/>
              </w:rPr>
              <w:t>规格（主要技术参数）</w:t>
            </w:r>
          </w:p>
        </w:tc>
        <w:tc>
          <w:tcPr>
            <w:tcW w:w="505" w:type="pct"/>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96" w:type="dxa"/>
              <w:right w:w="96" w:type="dxa"/>
            </w:tcMar>
            <w:vAlign w:val="center"/>
          </w:tcPr>
          <w:p w14:paraId="279F5FDC">
            <w:pPr>
              <w:pStyle w:val="30"/>
              <w:ind w:firstLine="0"/>
              <w:rPr>
                <w:b w:val="0"/>
                <w:bCs w:val="0"/>
                <w:sz w:val="18"/>
                <w:szCs w:val="18"/>
              </w:rPr>
            </w:pPr>
            <w:r>
              <w:rPr>
                <w:rFonts w:hint="eastAsia"/>
                <w:b w:val="0"/>
                <w:bCs w:val="0"/>
                <w:sz w:val="18"/>
                <w:szCs w:val="18"/>
                <w:lang w:bidi="ar"/>
              </w:rPr>
              <w:t>单位</w:t>
            </w:r>
          </w:p>
        </w:tc>
        <w:tc>
          <w:tcPr>
            <w:tcW w:w="843" w:type="pct"/>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96" w:type="dxa"/>
              <w:right w:w="96" w:type="dxa"/>
            </w:tcMar>
            <w:vAlign w:val="center"/>
          </w:tcPr>
          <w:p w14:paraId="0193981F">
            <w:pPr>
              <w:pStyle w:val="30"/>
              <w:ind w:firstLine="0"/>
              <w:rPr>
                <w:b w:val="0"/>
                <w:bCs w:val="0"/>
                <w:sz w:val="18"/>
                <w:szCs w:val="18"/>
              </w:rPr>
            </w:pPr>
            <w:r>
              <w:rPr>
                <w:rFonts w:hint="eastAsia"/>
                <w:b w:val="0"/>
                <w:bCs w:val="0"/>
                <w:sz w:val="18"/>
                <w:szCs w:val="18"/>
                <w:lang w:bidi="ar"/>
              </w:rPr>
              <w:t>数量</w:t>
            </w:r>
          </w:p>
        </w:tc>
        <w:tc>
          <w:tcPr>
            <w:tcW w:w="813" w:type="pct"/>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96" w:type="dxa"/>
              <w:right w:w="96" w:type="dxa"/>
            </w:tcMar>
            <w:vAlign w:val="center"/>
          </w:tcPr>
          <w:p w14:paraId="03E6F630">
            <w:pPr>
              <w:pStyle w:val="30"/>
              <w:ind w:firstLine="0"/>
              <w:rPr>
                <w:b w:val="0"/>
                <w:bCs w:val="0"/>
                <w:sz w:val="18"/>
                <w:szCs w:val="18"/>
              </w:rPr>
            </w:pPr>
            <w:r>
              <w:rPr>
                <w:rFonts w:hint="eastAsia"/>
                <w:b w:val="0"/>
                <w:bCs w:val="0"/>
                <w:sz w:val="18"/>
                <w:szCs w:val="18"/>
                <w:lang w:bidi="ar"/>
              </w:rPr>
              <w:t>包装 要求</w:t>
            </w:r>
          </w:p>
        </w:tc>
      </w:tr>
      <w:tr w14:paraId="5C442A46">
        <w:tblPrEx>
          <w:tblBorders>
            <w:top w:val="outset" w:color="E9E9E9" w:sz="4" w:space="0"/>
            <w:left w:val="outset" w:color="E9E9E9" w:sz="4" w:space="0"/>
            <w:bottom w:val="outset" w:color="E9E9E9" w:sz="4" w:space="0"/>
            <w:right w:val="outset" w:color="E9E9E9" w:sz="4" w:space="0"/>
            <w:insideH w:val="outset" w:color="auto" w:sz="6" w:space="0"/>
            <w:insideV w:val="outset" w:color="auto" w:sz="6" w:space="0"/>
          </w:tblBorders>
          <w:tblCellMar>
            <w:top w:w="15" w:type="dxa"/>
            <w:left w:w="15" w:type="dxa"/>
            <w:bottom w:w="15" w:type="dxa"/>
            <w:right w:w="15" w:type="dxa"/>
          </w:tblCellMar>
        </w:tblPrEx>
        <w:tc>
          <w:tcPr>
            <w:tcW w:w="713" w:type="pct"/>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96" w:type="dxa"/>
              <w:right w:w="96" w:type="dxa"/>
            </w:tcMar>
            <w:vAlign w:val="center"/>
          </w:tcPr>
          <w:p w14:paraId="0B198CFD">
            <w:pPr>
              <w:pStyle w:val="30"/>
              <w:rPr>
                <w:b w:val="0"/>
                <w:bCs w:val="0"/>
                <w:sz w:val="18"/>
                <w:szCs w:val="18"/>
              </w:rPr>
            </w:pPr>
            <w:r>
              <w:rPr>
                <w:rFonts w:hint="eastAsia"/>
                <w:b w:val="0"/>
                <w:bCs w:val="0"/>
                <w:sz w:val="18"/>
                <w:szCs w:val="18"/>
                <w:lang w:bidi="ar"/>
              </w:rPr>
              <w:t>生生物质颗粒</w:t>
            </w:r>
          </w:p>
        </w:tc>
        <w:tc>
          <w:tcPr>
            <w:tcW w:w="2126" w:type="pct"/>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96" w:type="dxa"/>
              <w:right w:w="96" w:type="dxa"/>
            </w:tcMar>
            <w:vAlign w:val="center"/>
          </w:tcPr>
          <w:p w14:paraId="380A10A4">
            <w:pPr>
              <w:pStyle w:val="30"/>
              <w:spacing w:beforeAutospacing="0" w:afterAutospacing="0" w:line="400" w:lineRule="exact"/>
              <w:ind w:firstLine="0"/>
              <w:jc w:val="left"/>
              <w:rPr>
                <w:rFonts w:hint="eastAsia" w:asciiTheme="minorEastAsia" w:hAnsiTheme="minorEastAsia"/>
                <w:b w:val="0"/>
                <w:bCs w:val="0"/>
                <w:sz w:val="21"/>
                <w:szCs w:val="21"/>
                <w:lang w:bidi="ar"/>
              </w:rPr>
            </w:pPr>
            <w:r>
              <w:rPr>
                <w:rFonts w:hint="eastAsia" w:asciiTheme="minorEastAsia" w:hAnsiTheme="minorEastAsia"/>
                <w:b w:val="0"/>
                <w:bCs w:val="0"/>
                <w:sz w:val="21"/>
                <w:szCs w:val="21"/>
                <w:lang w:bidi="ar"/>
              </w:rPr>
              <w:t>1.材质：以木材为原料的生物质颗粒燃料（纯实木）</w:t>
            </w:r>
          </w:p>
          <w:p w14:paraId="00D97359">
            <w:pPr>
              <w:pStyle w:val="30"/>
              <w:spacing w:beforeAutospacing="0" w:afterAutospacing="0" w:line="400" w:lineRule="exact"/>
              <w:ind w:firstLine="0"/>
              <w:jc w:val="left"/>
              <w:rPr>
                <w:rFonts w:hint="eastAsia" w:asciiTheme="minorEastAsia" w:hAnsiTheme="minorEastAsia"/>
                <w:b w:val="0"/>
                <w:bCs w:val="0"/>
                <w:sz w:val="21"/>
                <w:szCs w:val="21"/>
                <w:lang w:bidi="ar"/>
              </w:rPr>
            </w:pPr>
            <w:r>
              <w:rPr>
                <w:rFonts w:hint="eastAsia" w:asciiTheme="minorEastAsia" w:hAnsiTheme="minorEastAsia"/>
                <w:b w:val="0"/>
                <w:bCs w:val="0"/>
                <w:sz w:val="21"/>
                <w:szCs w:val="21"/>
                <w:lang w:bidi="ar"/>
              </w:rPr>
              <w:t>2.全水分（%）Mt≤1.3</w:t>
            </w:r>
            <w:r>
              <w:rPr>
                <w:rFonts w:hint="eastAsia" w:asciiTheme="minorEastAsia" w:hAnsiTheme="minorEastAsia"/>
                <w:b w:val="0"/>
                <w:bCs w:val="0"/>
                <w:sz w:val="21"/>
                <w:szCs w:val="21"/>
                <w:lang w:val="en-US" w:eastAsia="zh-CN" w:bidi="ar"/>
              </w:rPr>
              <w:t>2</w:t>
            </w:r>
            <w:r>
              <w:rPr>
                <w:rFonts w:hint="eastAsia" w:asciiTheme="minorEastAsia" w:hAnsiTheme="minorEastAsia"/>
                <w:b w:val="0"/>
                <w:bCs w:val="0"/>
                <w:sz w:val="21"/>
                <w:szCs w:val="21"/>
                <w:lang w:bidi="ar"/>
              </w:rPr>
              <w:t xml:space="preserve"> </w:t>
            </w:r>
          </w:p>
          <w:p w14:paraId="1B7AA6F7">
            <w:pPr>
              <w:pStyle w:val="30"/>
              <w:spacing w:beforeAutospacing="0" w:afterAutospacing="0" w:line="400" w:lineRule="exact"/>
              <w:ind w:firstLine="0"/>
              <w:jc w:val="left"/>
              <w:rPr>
                <w:rFonts w:hint="eastAsia" w:asciiTheme="minorEastAsia" w:hAnsiTheme="minorEastAsia"/>
                <w:b w:val="0"/>
                <w:bCs w:val="0"/>
                <w:sz w:val="21"/>
                <w:szCs w:val="21"/>
                <w:lang w:bidi="ar"/>
              </w:rPr>
            </w:pPr>
            <w:r>
              <w:rPr>
                <w:rFonts w:hint="eastAsia" w:asciiTheme="minorEastAsia" w:hAnsiTheme="minorEastAsia"/>
                <w:b w:val="0"/>
                <w:bCs w:val="0"/>
                <w:sz w:val="21"/>
                <w:szCs w:val="21"/>
                <w:lang w:bidi="ar"/>
              </w:rPr>
              <w:t>3.干燥基灰分（%）Ad≤4</w:t>
            </w:r>
          </w:p>
          <w:p w14:paraId="6FD6C19C">
            <w:pPr>
              <w:pStyle w:val="30"/>
              <w:spacing w:beforeAutospacing="0" w:afterAutospacing="0" w:line="400" w:lineRule="exact"/>
              <w:ind w:firstLine="0"/>
              <w:jc w:val="left"/>
              <w:rPr>
                <w:rFonts w:hint="eastAsia" w:asciiTheme="minorEastAsia" w:hAnsiTheme="minorEastAsia"/>
                <w:b w:val="0"/>
                <w:bCs w:val="0"/>
                <w:sz w:val="21"/>
                <w:szCs w:val="21"/>
                <w:lang w:bidi="ar"/>
              </w:rPr>
            </w:pPr>
            <w:r>
              <w:rPr>
                <w:rFonts w:hint="eastAsia" w:asciiTheme="minorEastAsia" w:hAnsiTheme="minorEastAsia"/>
                <w:b w:val="0"/>
                <w:bCs w:val="0"/>
                <w:sz w:val="21"/>
                <w:szCs w:val="21"/>
                <w:lang w:bidi="ar"/>
              </w:rPr>
              <w:t>4.空气干燥基挥发份 （%）Vad≥75</w:t>
            </w:r>
          </w:p>
          <w:p w14:paraId="58C90FC7">
            <w:pPr>
              <w:pStyle w:val="30"/>
              <w:spacing w:beforeAutospacing="0" w:afterAutospacing="0" w:line="400" w:lineRule="exact"/>
              <w:ind w:firstLine="0"/>
              <w:jc w:val="left"/>
              <w:rPr>
                <w:rFonts w:hint="eastAsia" w:asciiTheme="minorEastAsia" w:hAnsiTheme="minorEastAsia"/>
                <w:b w:val="0"/>
                <w:bCs w:val="0"/>
                <w:sz w:val="21"/>
                <w:szCs w:val="21"/>
                <w:lang w:bidi="ar"/>
              </w:rPr>
            </w:pPr>
            <w:r>
              <w:rPr>
                <w:rFonts w:hint="eastAsia" w:asciiTheme="minorEastAsia" w:hAnsiTheme="minorEastAsia"/>
                <w:b w:val="0"/>
                <w:bCs w:val="0"/>
                <w:sz w:val="21"/>
                <w:szCs w:val="21"/>
                <w:lang w:bidi="ar"/>
              </w:rPr>
              <w:t xml:space="preserve">5.干燥无灰基挥发份 （%）Vdaf≥85 </w:t>
            </w:r>
          </w:p>
          <w:p w14:paraId="26B7E5B7">
            <w:pPr>
              <w:pStyle w:val="30"/>
              <w:spacing w:beforeAutospacing="0" w:afterAutospacing="0" w:line="400" w:lineRule="exact"/>
              <w:ind w:firstLine="0"/>
              <w:jc w:val="left"/>
              <w:rPr>
                <w:rFonts w:hint="eastAsia" w:asciiTheme="minorEastAsia" w:hAnsiTheme="minorEastAsia"/>
                <w:b w:val="0"/>
                <w:bCs w:val="0"/>
                <w:sz w:val="21"/>
                <w:szCs w:val="21"/>
                <w:lang w:bidi="ar"/>
              </w:rPr>
            </w:pPr>
            <w:r>
              <w:rPr>
                <w:rFonts w:hint="eastAsia" w:asciiTheme="minorEastAsia" w:hAnsiTheme="minorEastAsia"/>
                <w:b w:val="0"/>
                <w:bCs w:val="0"/>
                <w:sz w:val="21"/>
                <w:szCs w:val="21"/>
                <w:lang w:bidi="ar"/>
              </w:rPr>
              <w:t xml:space="preserve">6.焦渣特性（型）CB≤2 </w:t>
            </w:r>
          </w:p>
          <w:p w14:paraId="28D5D053">
            <w:pPr>
              <w:pStyle w:val="30"/>
              <w:spacing w:beforeAutospacing="0" w:afterAutospacing="0" w:line="400" w:lineRule="exact"/>
              <w:ind w:firstLine="0"/>
              <w:jc w:val="left"/>
              <w:rPr>
                <w:rFonts w:hint="eastAsia" w:asciiTheme="minorEastAsia" w:hAnsiTheme="minorEastAsia"/>
                <w:b w:val="0"/>
                <w:bCs w:val="0"/>
                <w:sz w:val="21"/>
                <w:szCs w:val="21"/>
                <w:lang w:bidi="ar"/>
              </w:rPr>
            </w:pPr>
            <w:r>
              <w:rPr>
                <w:rFonts w:hint="eastAsia" w:asciiTheme="minorEastAsia" w:hAnsiTheme="minorEastAsia"/>
                <w:b w:val="0"/>
                <w:bCs w:val="0"/>
                <w:sz w:val="21"/>
                <w:szCs w:val="21"/>
                <w:lang w:bidi="ar"/>
              </w:rPr>
              <w:t>7.空气干燥基低位发热量（Kcal/kg）≥3900</w:t>
            </w:r>
          </w:p>
          <w:p w14:paraId="73A24198">
            <w:pPr>
              <w:pStyle w:val="30"/>
              <w:spacing w:beforeAutospacing="0" w:afterAutospacing="0" w:line="400" w:lineRule="exact"/>
              <w:ind w:firstLine="0"/>
              <w:jc w:val="left"/>
              <w:rPr>
                <w:rFonts w:hint="eastAsia" w:asciiTheme="minorEastAsia" w:hAnsiTheme="minorEastAsia"/>
                <w:b w:val="0"/>
                <w:bCs w:val="0"/>
                <w:sz w:val="21"/>
                <w:szCs w:val="21"/>
                <w:lang w:bidi="ar"/>
              </w:rPr>
            </w:pPr>
            <w:r>
              <w:rPr>
                <w:rFonts w:hint="eastAsia" w:asciiTheme="minorEastAsia" w:hAnsiTheme="minorEastAsia"/>
                <w:b w:val="0"/>
                <w:bCs w:val="0"/>
                <w:sz w:val="21"/>
                <w:szCs w:val="21"/>
                <w:lang w:bidi="ar"/>
              </w:rPr>
              <w:t xml:space="preserve">8.干基全硫量（%） St,d≤0.2 </w:t>
            </w:r>
          </w:p>
          <w:p w14:paraId="158C47EB">
            <w:pPr>
              <w:pStyle w:val="30"/>
              <w:spacing w:beforeAutospacing="0" w:afterAutospacing="0" w:line="400" w:lineRule="exact"/>
              <w:ind w:firstLine="0"/>
              <w:jc w:val="left"/>
              <w:rPr>
                <w:rFonts w:hint="eastAsia" w:asciiTheme="minorEastAsia" w:hAnsiTheme="minorEastAsia"/>
                <w:b w:val="0"/>
                <w:bCs w:val="0"/>
                <w:sz w:val="21"/>
                <w:szCs w:val="21"/>
                <w:lang w:bidi="ar"/>
              </w:rPr>
            </w:pPr>
            <w:r>
              <w:rPr>
                <w:rFonts w:hint="eastAsia" w:asciiTheme="minorEastAsia" w:hAnsiTheme="minorEastAsia"/>
                <w:b w:val="0"/>
                <w:bCs w:val="0"/>
                <w:sz w:val="21"/>
                <w:szCs w:val="21"/>
                <w:lang w:bidi="ar"/>
              </w:rPr>
              <w:t>9.干基固定碳含量（%） FCd≥18</w:t>
            </w:r>
          </w:p>
          <w:p w14:paraId="41CDE038">
            <w:pPr>
              <w:pStyle w:val="30"/>
              <w:spacing w:beforeAutospacing="0" w:afterAutospacing="0" w:line="400" w:lineRule="exact"/>
              <w:ind w:firstLine="0"/>
              <w:jc w:val="left"/>
              <w:rPr>
                <w:rFonts w:hint="eastAsia" w:asciiTheme="minorEastAsia" w:hAnsiTheme="minorEastAsia"/>
                <w:b w:val="0"/>
                <w:bCs w:val="0"/>
                <w:sz w:val="21"/>
                <w:szCs w:val="21"/>
                <w:lang w:bidi="ar"/>
              </w:rPr>
            </w:pPr>
            <w:r>
              <w:rPr>
                <w:rFonts w:hint="eastAsia" w:asciiTheme="minorEastAsia" w:hAnsiTheme="minorEastAsia"/>
                <w:b w:val="0"/>
                <w:bCs w:val="0"/>
                <w:sz w:val="21"/>
                <w:szCs w:val="21"/>
                <w:lang w:bidi="ar"/>
              </w:rPr>
              <w:t>10.成型燃料密度≥1000g/m3</w:t>
            </w:r>
          </w:p>
          <w:p w14:paraId="04CB9CAD">
            <w:pPr>
              <w:pStyle w:val="30"/>
              <w:spacing w:beforeAutospacing="0" w:afterAutospacing="0" w:line="400" w:lineRule="exact"/>
              <w:ind w:firstLine="0"/>
              <w:jc w:val="left"/>
              <w:rPr>
                <w:rFonts w:hint="eastAsia" w:asciiTheme="minorEastAsia" w:hAnsiTheme="minorEastAsia"/>
                <w:b w:val="0"/>
                <w:bCs w:val="0"/>
                <w:sz w:val="21"/>
                <w:szCs w:val="21"/>
                <w:lang w:bidi="ar"/>
              </w:rPr>
            </w:pPr>
            <w:r>
              <w:rPr>
                <w:rFonts w:hint="eastAsia" w:asciiTheme="minorEastAsia" w:hAnsiTheme="minorEastAsia"/>
                <w:b w:val="0"/>
                <w:bCs w:val="0"/>
                <w:sz w:val="21"/>
                <w:szCs w:val="21"/>
                <w:lang w:bidi="ar"/>
              </w:rPr>
              <w:t>11.破碎率&lt;3</w:t>
            </w:r>
            <w:r>
              <w:rPr>
                <w:rFonts w:hint="eastAsia" w:asciiTheme="minorEastAsia" w:hAnsiTheme="minorEastAsia"/>
                <w:b w:val="0"/>
                <w:bCs w:val="0"/>
                <w:sz w:val="21"/>
                <w:szCs w:val="21"/>
                <w:lang w:val="en-US" w:eastAsia="zh-CN" w:bidi="ar"/>
              </w:rPr>
              <w:t>.2</w:t>
            </w:r>
            <w:r>
              <w:rPr>
                <w:rFonts w:hint="eastAsia" w:asciiTheme="minorEastAsia" w:hAnsiTheme="minorEastAsia"/>
                <w:b w:val="0"/>
                <w:bCs w:val="0"/>
                <w:sz w:val="21"/>
                <w:szCs w:val="21"/>
                <w:lang w:bidi="ar"/>
              </w:rPr>
              <w:t>%</w:t>
            </w:r>
          </w:p>
          <w:p w14:paraId="32FDB060">
            <w:pPr>
              <w:pStyle w:val="30"/>
              <w:spacing w:beforeAutospacing="0" w:afterAutospacing="0" w:line="400" w:lineRule="exact"/>
              <w:ind w:firstLine="0"/>
              <w:jc w:val="left"/>
              <w:rPr>
                <w:rFonts w:hint="eastAsia" w:asciiTheme="minorEastAsia" w:hAnsiTheme="minorEastAsia"/>
                <w:sz w:val="21"/>
                <w:szCs w:val="21"/>
                <w:lang w:bidi="ar"/>
              </w:rPr>
            </w:pPr>
            <w:r>
              <w:rPr>
                <w:rFonts w:hint="eastAsia" w:asciiTheme="minorEastAsia" w:hAnsiTheme="minorEastAsia"/>
                <w:sz w:val="21"/>
                <w:szCs w:val="21"/>
                <w:lang w:bidi="ar"/>
              </w:rPr>
              <w:t>注：以上技术参数须在检测报告中体现</w:t>
            </w:r>
          </w:p>
        </w:tc>
        <w:tc>
          <w:tcPr>
            <w:tcW w:w="505" w:type="pct"/>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96" w:type="dxa"/>
              <w:right w:w="96" w:type="dxa"/>
            </w:tcMar>
            <w:vAlign w:val="center"/>
          </w:tcPr>
          <w:p w14:paraId="56ABE2B7">
            <w:pPr>
              <w:jc w:val="center"/>
            </w:pPr>
            <w:r>
              <w:rPr>
                <w:rFonts w:hint="eastAsia"/>
              </w:rPr>
              <w:t>吨</w:t>
            </w:r>
          </w:p>
        </w:tc>
        <w:tc>
          <w:tcPr>
            <w:tcW w:w="843" w:type="pct"/>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96" w:type="dxa"/>
              <w:right w:w="96" w:type="dxa"/>
            </w:tcMar>
            <w:vAlign w:val="center"/>
          </w:tcPr>
          <w:p w14:paraId="7B9A6062">
            <w:pPr>
              <w:jc w:val="center"/>
            </w:pPr>
            <w:r>
              <w:rPr>
                <w:rStyle w:val="18"/>
                <w:rFonts w:hint="eastAsia"/>
              </w:rPr>
              <w:t>1151.22</w:t>
            </w:r>
          </w:p>
        </w:tc>
        <w:tc>
          <w:tcPr>
            <w:tcW w:w="813" w:type="pct"/>
            <w:tcBorders>
              <w:top w:val="single" w:color="auto" w:sz="4" w:space="0"/>
              <w:left w:val="single" w:color="auto" w:sz="4" w:space="0"/>
              <w:bottom w:val="single" w:color="auto" w:sz="4" w:space="0"/>
              <w:right w:val="single" w:color="auto" w:sz="4" w:space="0"/>
            </w:tcBorders>
            <w:shd w:val="clear" w:color="auto" w:fill="FFFFFF"/>
            <w:tcMar>
              <w:top w:w="96" w:type="dxa"/>
              <w:left w:w="96" w:type="dxa"/>
              <w:bottom w:w="96" w:type="dxa"/>
              <w:right w:w="96" w:type="dxa"/>
            </w:tcMar>
            <w:vAlign w:val="center"/>
          </w:tcPr>
          <w:p w14:paraId="781067F3">
            <w:pPr>
              <w:jc w:val="center"/>
            </w:pPr>
            <w:r>
              <w:rPr>
                <w:rFonts w:hint="eastAsia"/>
              </w:rPr>
              <w:t>包装袋规格、尺寸统一</w:t>
            </w:r>
          </w:p>
        </w:tc>
      </w:tr>
    </w:tbl>
    <w:p w14:paraId="6EE7F50F">
      <w:pPr>
        <w:pStyle w:val="30"/>
        <w:spacing w:beforeAutospacing="0" w:afterAutospacing="0"/>
        <w:ind w:firstLine="482" w:firstLineChars="200"/>
        <w:jc w:val="left"/>
        <w:rPr>
          <w:sz w:val="24"/>
          <w:szCs w:val="24"/>
        </w:rPr>
      </w:pPr>
      <w:r>
        <w:rPr>
          <w:rFonts w:hint="eastAsia"/>
          <w:sz w:val="24"/>
          <w:szCs w:val="24"/>
        </w:rPr>
        <w:t>注：</w:t>
      </w:r>
    </w:p>
    <w:p w14:paraId="193DD84D">
      <w:pPr>
        <w:pStyle w:val="30"/>
        <w:spacing w:beforeAutospacing="0" w:afterAutospacing="0"/>
        <w:ind w:firstLine="480" w:firstLineChars="200"/>
        <w:jc w:val="left"/>
        <w:rPr>
          <w:rFonts w:eastAsia="宋体"/>
          <w:b w:val="0"/>
          <w:bCs w:val="0"/>
          <w:sz w:val="24"/>
          <w:szCs w:val="24"/>
        </w:rPr>
      </w:pPr>
      <w:r>
        <w:rPr>
          <w:rFonts w:hint="eastAsia" w:eastAsia="宋体"/>
          <w:b w:val="0"/>
          <w:bCs w:val="0"/>
          <w:sz w:val="24"/>
          <w:szCs w:val="24"/>
        </w:rPr>
        <w:t>1.生物质颗粒用量：根据实际采购用量按实结算；</w:t>
      </w:r>
    </w:p>
    <w:p w14:paraId="1BF1A683">
      <w:pPr>
        <w:pStyle w:val="30"/>
        <w:spacing w:beforeAutospacing="0" w:afterAutospacing="0"/>
        <w:ind w:firstLine="480" w:firstLineChars="200"/>
        <w:jc w:val="left"/>
        <w:rPr>
          <w:rFonts w:eastAsia="宋体"/>
          <w:b w:val="0"/>
          <w:bCs w:val="0"/>
          <w:sz w:val="24"/>
          <w:szCs w:val="24"/>
        </w:rPr>
      </w:pPr>
      <w:r>
        <w:rPr>
          <w:rFonts w:hint="eastAsia" w:eastAsia="宋体"/>
          <w:b w:val="0"/>
          <w:bCs w:val="0"/>
          <w:sz w:val="24"/>
          <w:szCs w:val="24"/>
        </w:rPr>
        <w:t>2.单价一旦确定，不因市场价格波动而调整；投标人投标自行考虑市场价格波动因素；</w:t>
      </w:r>
    </w:p>
    <w:p w14:paraId="159BAD01">
      <w:pPr>
        <w:pStyle w:val="30"/>
        <w:spacing w:beforeAutospacing="0" w:afterAutospacing="0"/>
        <w:ind w:firstLine="480" w:firstLineChars="200"/>
        <w:jc w:val="left"/>
        <w:rPr>
          <w:rFonts w:eastAsia="宋体"/>
          <w:b w:val="0"/>
          <w:bCs w:val="0"/>
          <w:sz w:val="24"/>
          <w:szCs w:val="24"/>
        </w:rPr>
      </w:pPr>
      <w:r>
        <w:rPr>
          <w:rFonts w:hint="eastAsia" w:eastAsia="宋体"/>
          <w:b w:val="0"/>
          <w:bCs w:val="0"/>
          <w:sz w:val="24"/>
          <w:szCs w:val="24"/>
        </w:rPr>
        <w:t>3.桁车由中标人自行采购或租用，桁车必须通过相关部门验收合格；采购人不承担桁车产生的相关费用，均由投标人自行考虑在报价中，合同终止后采购人不另行补偿；</w:t>
      </w:r>
    </w:p>
    <w:p w14:paraId="2CBDA7C0">
      <w:pPr>
        <w:pStyle w:val="30"/>
        <w:spacing w:beforeAutospacing="0" w:afterAutospacing="0"/>
        <w:ind w:firstLine="480" w:firstLineChars="200"/>
        <w:jc w:val="left"/>
        <w:rPr>
          <w:rFonts w:eastAsia="宋体"/>
          <w:b w:val="0"/>
          <w:bCs w:val="0"/>
          <w:sz w:val="24"/>
          <w:szCs w:val="24"/>
        </w:rPr>
      </w:pPr>
      <w:r>
        <w:rPr>
          <w:rFonts w:hint="eastAsia" w:eastAsia="宋体"/>
          <w:b w:val="0"/>
          <w:bCs w:val="0"/>
          <w:sz w:val="24"/>
          <w:szCs w:val="24"/>
        </w:rPr>
        <w:t>4.中标人为能及时保证采购人采购的货物及时供给，而发生的仓储费用及二次运输等相关费用，采购人不承担，均由投标人自行考虑在报价中；</w:t>
      </w:r>
    </w:p>
    <w:p w14:paraId="46C003D1">
      <w:pPr>
        <w:pStyle w:val="30"/>
        <w:spacing w:beforeAutospacing="0" w:afterAutospacing="0"/>
        <w:ind w:firstLine="480" w:firstLineChars="200"/>
        <w:jc w:val="left"/>
        <w:rPr>
          <w:rFonts w:eastAsia="宋体"/>
          <w:b w:val="0"/>
          <w:bCs w:val="0"/>
          <w:sz w:val="24"/>
          <w:szCs w:val="24"/>
        </w:rPr>
      </w:pPr>
      <w:r>
        <w:rPr>
          <w:rFonts w:hint="eastAsia" w:eastAsia="宋体"/>
          <w:b w:val="0"/>
          <w:bCs w:val="0"/>
          <w:sz w:val="24"/>
          <w:szCs w:val="24"/>
        </w:rPr>
        <w:t>5.采购需求：本次采购主要包括生物质颗粒的采购、运输、储存、吊装、炉灰处理，具体详见招标清单，采购人保留对上述招标范围进行适当调整的权利。</w:t>
      </w:r>
    </w:p>
    <w:p w14:paraId="370AF1EC">
      <w:pPr>
        <w:pStyle w:val="30"/>
        <w:spacing w:beforeAutospacing="0" w:afterAutospacing="0"/>
        <w:ind w:firstLine="480" w:firstLineChars="200"/>
        <w:jc w:val="left"/>
        <w:rPr>
          <w:rFonts w:eastAsia="宋体"/>
          <w:b w:val="0"/>
          <w:bCs w:val="0"/>
          <w:sz w:val="24"/>
          <w:szCs w:val="24"/>
        </w:rPr>
      </w:pPr>
      <w:r>
        <w:rPr>
          <w:rFonts w:hint="eastAsia" w:eastAsia="宋体"/>
          <w:b w:val="0"/>
          <w:bCs w:val="0"/>
          <w:sz w:val="24"/>
          <w:szCs w:val="24"/>
        </w:rPr>
        <w:t>6.服务期限：止2025年3月1日（采购人搬到新院区合同自行终止，中标人停止供货，采购人不进行任何损失赔偿）</w:t>
      </w:r>
    </w:p>
    <w:p w14:paraId="106DD6A9">
      <w:pPr>
        <w:pStyle w:val="30"/>
        <w:spacing w:beforeAutospacing="0" w:afterAutospacing="0"/>
        <w:ind w:firstLine="480" w:firstLineChars="200"/>
        <w:jc w:val="left"/>
        <w:rPr>
          <w:rFonts w:eastAsia="宋体"/>
          <w:b w:val="0"/>
          <w:bCs w:val="0"/>
          <w:sz w:val="24"/>
          <w:szCs w:val="24"/>
        </w:rPr>
      </w:pPr>
      <w:r>
        <w:rPr>
          <w:rFonts w:hint="eastAsia" w:eastAsia="宋体"/>
          <w:b w:val="0"/>
          <w:bCs w:val="0"/>
          <w:sz w:val="24"/>
          <w:szCs w:val="24"/>
        </w:rPr>
        <w:t>7.项目地点：响水县人民医院内。</w:t>
      </w:r>
    </w:p>
    <w:p w14:paraId="24B9A67D">
      <w:pPr>
        <w:pStyle w:val="30"/>
        <w:spacing w:beforeAutospacing="0" w:afterAutospacing="0"/>
        <w:ind w:firstLine="480" w:firstLineChars="200"/>
        <w:jc w:val="left"/>
        <w:rPr>
          <w:rFonts w:eastAsia="宋体"/>
          <w:b w:val="0"/>
          <w:bCs w:val="0"/>
          <w:sz w:val="24"/>
          <w:szCs w:val="24"/>
        </w:rPr>
      </w:pPr>
      <w:r>
        <w:rPr>
          <w:rFonts w:hint="eastAsia" w:eastAsia="宋体"/>
          <w:b w:val="0"/>
          <w:bCs w:val="0"/>
          <w:sz w:val="24"/>
          <w:szCs w:val="24"/>
        </w:rPr>
        <w:t>8.质量标准：原料：木材，无有害物质、无禁用产品。</w:t>
      </w:r>
    </w:p>
    <w:p w14:paraId="6ACFC187">
      <w:pPr>
        <w:pStyle w:val="30"/>
        <w:spacing w:beforeAutospacing="0" w:afterAutospacing="0"/>
        <w:ind w:firstLine="480" w:firstLineChars="200"/>
        <w:jc w:val="left"/>
        <w:rPr>
          <w:rFonts w:eastAsia="宋体"/>
          <w:b w:val="0"/>
          <w:bCs w:val="0"/>
          <w:sz w:val="24"/>
          <w:szCs w:val="24"/>
        </w:rPr>
      </w:pPr>
      <w:r>
        <w:rPr>
          <w:rFonts w:hint="eastAsia" w:eastAsia="宋体"/>
          <w:b w:val="0"/>
          <w:bCs w:val="0"/>
          <w:sz w:val="24"/>
          <w:szCs w:val="24"/>
        </w:rPr>
        <w:t>9.</w:t>
      </w:r>
      <w:r>
        <w:rPr>
          <w:rFonts w:hint="eastAsia" w:eastAsia="宋体"/>
          <w:sz w:val="24"/>
          <w:szCs w:val="24"/>
        </w:rPr>
        <w:t>供货时间及供货量：</w:t>
      </w:r>
      <w:r>
        <w:rPr>
          <w:rFonts w:hint="eastAsia" w:eastAsia="宋体"/>
          <w:b w:val="0"/>
          <w:bCs w:val="0"/>
          <w:sz w:val="24"/>
          <w:szCs w:val="24"/>
        </w:rPr>
        <w:t>中标人接到采购人通知或供货订单后，3日历天内开始供货，供货期内每天供货量不低于采购人每天的使用量。【冬天的每天的生物质使用量约在12吨左右（具体以实际用量为准）；</w:t>
      </w:r>
    </w:p>
    <w:p w14:paraId="49198E27">
      <w:pPr>
        <w:pStyle w:val="30"/>
        <w:spacing w:beforeAutospacing="0" w:afterAutospacing="0"/>
        <w:ind w:firstLine="480" w:firstLineChars="200"/>
        <w:jc w:val="left"/>
        <w:rPr>
          <w:rFonts w:eastAsia="宋体"/>
          <w:b w:val="0"/>
          <w:bCs w:val="0"/>
          <w:sz w:val="24"/>
          <w:szCs w:val="24"/>
        </w:rPr>
      </w:pPr>
      <w:r>
        <w:rPr>
          <w:rFonts w:hint="eastAsia" w:eastAsia="宋体"/>
          <w:b w:val="0"/>
          <w:bCs w:val="0"/>
          <w:sz w:val="24"/>
          <w:szCs w:val="24"/>
        </w:rPr>
        <w:t>10.采购人搬到新院区合同自行终止，中标人停止供货，采购人不进行任何损失赔偿。 </w:t>
      </w:r>
      <w:bookmarkStart w:id="179" w:name="_Toc120614281"/>
    </w:p>
    <w:p w14:paraId="23FE1BAC">
      <w:pPr>
        <w:pStyle w:val="30"/>
        <w:spacing w:beforeAutospacing="0" w:afterAutospacing="0" w:line="460" w:lineRule="exact"/>
        <w:ind w:firstLine="480" w:firstLineChars="200"/>
        <w:jc w:val="left"/>
        <w:rPr>
          <w:rFonts w:eastAsia="宋体" w:cs="宋体"/>
          <w:b w:val="0"/>
          <w:bCs w:val="0"/>
          <w:sz w:val="24"/>
          <w:szCs w:val="24"/>
        </w:rPr>
      </w:pPr>
      <w:r>
        <w:rPr>
          <w:rFonts w:hint="eastAsia" w:eastAsia="宋体" w:cs="宋体"/>
          <w:b w:val="0"/>
          <w:bCs w:val="0"/>
          <w:sz w:val="24"/>
          <w:szCs w:val="24"/>
        </w:rPr>
        <w:t>11.</w:t>
      </w:r>
      <w:r>
        <w:rPr>
          <w:rFonts w:hint="eastAsia"/>
          <w:b w:val="0"/>
          <w:bCs w:val="0"/>
          <w:sz w:val="24"/>
          <w:szCs w:val="24"/>
        </w:rPr>
        <w:t>投标报价采用全费用固定单价方式，投标报价应包括投标人为完成招标文件、招标文件所附工程量清单确定的招标范围内的所有工作内容。投标人应充分考虑为完成招标文件内容所必须的全部材料所需的所有费用，即主要包括（但不限于）：直接和间接成本费、材料损耗费、劳务费、竣工面的清洁费、垃圾清运费、措施费、包装费、采购费、安装费、运杂费（含运输费）、装卸费、保险费、保修费、管理费、检测费等所有费用、税金、利润、风险费、招标代理服务费、仓储费及成品保护费等不可预见费及其他一切相关费用等所需的全部费用的价格体现，凡漏项或少计均视为优惠，采购人不另行增加费用。各类风险和政策</w:t>
      </w:r>
      <w:r>
        <w:rPr>
          <w:rFonts w:hint="eastAsia" w:eastAsia="宋体" w:cs="宋体"/>
          <w:b w:val="0"/>
          <w:bCs w:val="0"/>
          <w:sz w:val="24"/>
          <w:szCs w:val="24"/>
        </w:rPr>
        <w:t>性调整等风险已包括在投标报价中，最终结算时除合同约定调整外一律不予调整。</w:t>
      </w:r>
    </w:p>
    <w:p w14:paraId="0256F609">
      <w:pPr>
        <w:pStyle w:val="30"/>
        <w:spacing w:beforeAutospacing="0" w:afterAutospacing="0" w:line="460" w:lineRule="exact"/>
        <w:ind w:firstLine="480" w:firstLineChars="200"/>
        <w:rPr>
          <w:rFonts w:eastAsia="宋体" w:cs="宋体"/>
          <w:b w:val="0"/>
          <w:bCs w:val="0"/>
          <w:sz w:val="24"/>
          <w:szCs w:val="24"/>
        </w:rPr>
      </w:pPr>
      <w:r>
        <w:rPr>
          <w:rFonts w:hint="eastAsia" w:eastAsia="宋体" w:cs="宋体"/>
          <w:b w:val="0"/>
          <w:bCs w:val="0"/>
          <w:sz w:val="24"/>
          <w:szCs w:val="24"/>
        </w:rPr>
        <w:t>12、生物质颗粒须符合现行国家、行业、地方或者其他相关标准的合格要求。</w:t>
      </w:r>
    </w:p>
    <w:p w14:paraId="4048A78D">
      <w:pPr>
        <w:pStyle w:val="30"/>
        <w:spacing w:beforeAutospacing="0" w:afterAutospacing="0" w:line="460" w:lineRule="exact"/>
        <w:ind w:firstLine="480" w:firstLineChars="200"/>
        <w:jc w:val="left"/>
        <w:rPr>
          <w:rFonts w:eastAsia="宋体" w:cs="宋体"/>
          <w:b w:val="0"/>
          <w:bCs w:val="0"/>
          <w:sz w:val="24"/>
          <w:szCs w:val="24"/>
        </w:rPr>
      </w:pPr>
      <w:r>
        <w:rPr>
          <w:rFonts w:hint="eastAsia" w:eastAsia="宋体" w:cs="宋体"/>
          <w:b w:val="0"/>
          <w:bCs w:val="0"/>
          <w:sz w:val="24"/>
          <w:szCs w:val="24"/>
        </w:rPr>
        <w:t>13、本项目据实结算。结算方式=中标综合单价*实际供货数量。</w:t>
      </w:r>
    </w:p>
    <w:p w14:paraId="15DD5680">
      <w:pPr>
        <w:pStyle w:val="30"/>
        <w:spacing w:beforeAutospacing="0" w:afterAutospacing="0" w:line="460" w:lineRule="exact"/>
        <w:ind w:firstLine="480" w:firstLineChars="200"/>
        <w:jc w:val="left"/>
        <w:rPr>
          <w:rFonts w:eastAsia="宋体" w:cs="宋体"/>
          <w:b w:val="0"/>
          <w:bCs w:val="0"/>
          <w:sz w:val="24"/>
          <w:szCs w:val="24"/>
        </w:rPr>
      </w:pPr>
    </w:p>
    <w:p w14:paraId="2EC0D1DB">
      <w:pPr>
        <w:pStyle w:val="30"/>
        <w:spacing w:beforeAutospacing="0" w:afterAutospacing="0" w:line="460" w:lineRule="exact"/>
        <w:ind w:firstLine="480" w:firstLineChars="200"/>
        <w:jc w:val="left"/>
        <w:rPr>
          <w:rFonts w:eastAsia="宋体" w:cs="宋体"/>
          <w:b w:val="0"/>
          <w:bCs w:val="0"/>
          <w:sz w:val="24"/>
          <w:szCs w:val="24"/>
        </w:rPr>
      </w:pPr>
    </w:p>
    <w:p w14:paraId="417B6A94">
      <w:pPr>
        <w:pStyle w:val="30"/>
        <w:spacing w:beforeAutospacing="0" w:afterAutospacing="0" w:line="460" w:lineRule="exact"/>
        <w:ind w:firstLine="480" w:firstLineChars="200"/>
        <w:jc w:val="left"/>
        <w:rPr>
          <w:rFonts w:eastAsia="宋体" w:cs="宋体"/>
          <w:b w:val="0"/>
          <w:bCs w:val="0"/>
          <w:sz w:val="24"/>
          <w:szCs w:val="24"/>
        </w:rPr>
      </w:pPr>
    </w:p>
    <w:p w14:paraId="4854A25E">
      <w:pPr>
        <w:pStyle w:val="30"/>
        <w:spacing w:beforeAutospacing="0" w:afterAutospacing="0" w:line="460" w:lineRule="exact"/>
        <w:ind w:firstLine="480" w:firstLineChars="200"/>
        <w:jc w:val="left"/>
        <w:rPr>
          <w:rFonts w:eastAsia="宋体" w:cs="宋体"/>
          <w:b w:val="0"/>
          <w:bCs w:val="0"/>
          <w:sz w:val="24"/>
          <w:szCs w:val="24"/>
        </w:rPr>
      </w:pPr>
    </w:p>
    <w:p w14:paraId="7727857D">
      <w:pPr>
        <w:pStyle w:val="30"/>
        <w:ind w:firstLine="0"/>
      </w:pPr>
      <w:r>
        <w:rPr>
          <w:rFonts w:hint="eastAsia"/>
        </w:rPr>
        <w:t>第五章  评标方法与评标标准</w:t>
      </w:r>
    </w:p>
    <w:p w14:paraId="4D65C1AE">
      <w:pPr>
        <w:pStyle w:val="11"/>
        <w:ind w:firstLine="480"/>
        <w:rPr>
          <w:sz w:val="24"/>
        </w:rPr>
      </w:pPr>
      <w:r>
        <w:rPr>
          <w:sz w:val="24"/>
        </w:rPr>
        <w:t>采用</w:t>
      </w:r>
      <w:r>
        <w:rPr>
          <w:b/>
          <w:bCs/>
          <w:sz w:val="24"/>
        </w:rPr>
        <w:t>综合评分法</w:t>
      </w:r>
      <w:r>
        <w:rPr>
          <w:sz w:val="24"/>
        </w:rPr>
        <w:t>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选取1名中标候选人。</w:t>
      </w:r>
    </w:p>
    <w:p w14:paraId="661BA42D">
      <w:pPr>
        <w:pStyle w:val="11"/>
        <w:ind w:firstLine="482"/>
        <w:rPr>
          <w:b/>
          <w:bCs/>
          <w:sz w:val="24"/>
        </w:rPr>
      </w:pPr>
      <w:r>
        <w:rPr>
          <w:rFonts w:hint="eastAsia"/>
          <w:b/>
          <w:bCs/>
          <w:sz w:val="24"/>
        </w:rPr>
        <w:t>政府采购政策功能落实</w:t>
      </w:r>
    </w:p>
    <w:p w14:paraId="6ECF930D">
      <w:pPr>
        <w:pStyle w:val="11"/>
        <w:spacing w:line="400" w:lineRule="exact"/>
        <w:rPr>
          <w:b/>
          <w:bCs/>
          <w:color w:val="FF0000"/>
        </w:rPr>
      </w:pPr>
      <w:r>
        <w:rPr>
          <w:rFonts w:hint="eastAsia"/>
        </w:rPr>
        <w:t>1、本项目专门面向中小企业采购，不再对小型和微型企业报价给予价格扣除。</w:t>
      </w:r>
    </w:p>
    <w:p w14:paraId="66D638F3">
      <w:pPr>
        <w:pStyle w:val="33"/>
        <w:spacing w:line="500" w:lineRule="exact"/>
        <w:rPr>
          <w:rFonts w:asciiTheme="minorHAnsi" w:hAnsiTheme="minorHAnsi" w:eastAsiaTheme="minorEastAsia" w:cstheme="minorBidi"/>
        </w:rPr>
      </w:pPr>
      <w:r>
        <w:rPr>
          <w:rFonts w:hint="eastAsia" w:asciiTheme="minorHAnsi" w:hAnsiTheme="minorHAnsi" w:eastAsiaTheme="minorEastAsia" w:cstheme="minorBidi"/>
        </w:rPr>
        <w:t>2、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政府强制采购产品未提供认证证书的或认证证书提供不全的将视为未实质性响应采购要求。其他条件相同情况下，应当优先采购节能产品、环境标志产品。</w:t>
      </w:r>
    </w:p>
    <w:p w14:paraId="0D3EB0C0">
      <w:pPr>
        <w:pStyle w:val="30"/>
        <w:spacing w:beforeAutospacing="0" w:afterAutospacing="0" w:line="500" w:lineRule="exact"/>
        <w:ind w:firstLine="480" w:firstLineChars="200"/>
        <w:jc w:val="left"/>
        <w:rPr>
          <w:rFonts w:cstheme="minorBidi"/>
          <w:b w:val="0"/>
          <w:bCs w:val="0"/>
          <w:kern w:val="2"/>
          <w:sz w:val="24"/>
          <w:szCs w:val="24"/>
        </w:rPr>
      </w:pPr>
      <w:r>
        <w:rPr>
          <w:rFonts w:hint="eastAsia" w:cstheme="minorBidi"/>
          <w:b w:val="0"/>
          <w:bCs w:val="0"/>
          <w:kern w:val="2"/>
          <w:sz w:val="24"/>
          <w:szCs w:val="24"/>
        </w:rPr>
        <w:t>3、供应商对于投标产品的商品包装、快递包装应按照《关于印发《商品包装政府采购需求标准（试行）》、《快递包装政府采购需求标准（试行）》的通知》（财办库〔2020〕123号）执行。</w:t>
      </w:r>
    </w:p>
    <w:p w14:paraId="25432871">
      <w:pPr>
        <w:pStyle w:val="30"/>
        <w:adjustRightInd w:val="0"/>
        <w:snapToGrid w:val="0"/>
        <w:spacing w:beforeAutospacing="0" w:afterAutospacing="0" w:line="500" w:lineRule="exact"/>
        <w:ind w:firstLine="480" w:firstLineChars="200"/>
        <w:jc w:val="left"/>
        <w:rPr>
          <w:rFonts w:cstheme="minorBidi"/>
          <w:b w:val="0"/>
          <w:bCs w:val="0"/>
          <w:kern w:val="2"/>
          <w:sz w:val="24"/>
          <w:szCs w:val="24"/>
        </w:rPr>
      </w:pPr>
      <w:r>
        <w:rPr>
          <w:rFonts w:hint="eastAsia" w:cstheme="minorBidi"/>
          <w:b w:val="0"/>
          <w:bCs w:val="0"/>
          <w:kern w:val="2"/>
          <w:sz w:val="24"/>
          <w:szCs w:val="24"/>
        </w:rPr>
        <w:t>4、本文件中若涉及到数据中心采购，应按照《&lt;绿色数据中心政府采购需求标准（试行）&gt;的通知》（财库〔2023〕7号）执行。</w:t>
      </w:r>
    </w:p>
    <w:p w14:paraId="5D78A97F">
      <w:pPr>
        <w:pStyle w:val="30"/>
        <w:adjustRightInd w:val="0"/>
        <w:snapToGrid w:val="0"/>
        <w:spacing w:beforeAutospacing="0" w:afterAutospacing="0" w:line="500" w:lineRule="exact"/>
        <w:ind w:firstLine="480" w:firstLineChars="200"/>
        <w:jc w:val="left"/>
        <w:rPr>
          <w:rFonts w:cstheme="minorBidi"/>
          <w:b w:val="0"/>
          <w:bCs w:val="0"/>
          <w:kern w:val="2"/>
          <w:sz w:val="24"/>
          <w:szCs w:val="24"/>
        </w:rPr>
      </w:pPr>
      <w:r>
        <w:rPr>
          <w:rFonts w:hint="eastAsia" w:cstheme="minorBidi"/>
          <w:b w:val="0"/>
          <w:bCs w:val="0"/>
          <w:kern w:val="2"/>
          <w:sz w:val="24"/>
          <w:szCs w:val="24"/>
        </w:rPr>
        <w:t>5、根据《江苏省政府采购信用管理暂行办法》的规定，供应商信用评价结果为三星的扣2分，评价结果为二星的扣3分，评价结果为一星的扣4分。</w:t>
      </w:r>
    </w:p>
    <w:p w14:paraId="299CFB67">
      <w:pPr>
        <w:pStyle w:val="30"/>
        <w:adjustRightInd w:val="0"/>
        <w:snapToGrid w:val="0"/>
        <w:spacing w:beforeAutospacing="0" w:afterAutospacing="0"/>
        <w:ind w:firstLine="480" w:firstLineChars="200"/>
        <w:jc w:val="left"/>
        <w:rPr>
          <w:rFonts w:cstheme="minorBidi"/>
          <w:b w:val="0"/>
          <w:bCs w:val="0"/>
          <w:kern w:val="2"/>
          <w:sz w:val="24"/>
          <w:szCs w:val="24"/>
        </w:rPr>
      </w:pPr>
    </w:p>
    <w:p w14:paraId="7C61BD8D">
      <w:pPr>
        <w:pStyle w:val="30"/>
        <w:adjustRightInd w:val="0"/>
        <w:snapToGrid w:val="0"/>
        <w:spacing w:beforeAutospacing="0" w:afterAutospacing="0"/>
        <w:ind w:firstLine="480" w:firstLineChars="200"/>
        <w:jc w:val="left"/>
        <w:rPr>
          <w:rFonts w:cstheme="minorBidi"/>
          <w:b w:val="0"/>
          <w:bCs w:val="0"/>
          <w:kern w:val="2"/>
          <w:sz w:val="24"/>
          <w:szCs w:val="24"/>
        </w:rPr>
      </w:pPr>
    </w:p>
    <w:p w14:paraId="5CD79C19">
      <w:pPr>
        <w:pStyle w:val="30"/>
        <w:adjustRightInd w:val="0"/>
        <w:snapToGrid w:val="0"/>
        <w:spacing w:beforeAutospacing="0" w:afterAutospacing="0"/>
        <w:ind w:firstLine="480" w:firstLineChars="200"/>
        <w:jc w:val="left"/>
        <w:rPr>
          <w:rFonts w:cstheme="minorBidi"/>
          <w:b w:val="0"/>
          <w:bCs w:val="0"/>
          <w:kern w:val="2"/>
          <w:sz w:val="24"/>
          <w:szCs w:val="24"/>
        </w:rPr>
      </w:pPr>
    </w:p>
    <w:p w14:paraId="5FE37065">
      <w:pPr>
        <w:pStyle w:val="30"/>
        <w:adjustRightInd w:val="0"/>
        <w:snapToGrid w:val="0"/>
        <w:spacing w:beforeAutospacing="0" w:afterAutospacing="0"/>
        <w:ind w:firstLine="480" w:firstLineChars="200"/>
        <w:jc w:val="left"/>
        <w:rPr>
          <w:rFonts w:cstheme="minorBidi"/>
          <w:b w:val="0"/>
          <w:bCs w:val="0"/>
          <w:kern w:val="2"/>
          <w:sz w:val="24"/>
          <w:szCs w:val="24"/>
        </w:rPr>
      </w:pPr>
    </w:p>
    <w:p w14:paraId="60190204">
      <w:pPr>
        <w:pStyle w:val="30"/>
        <w:adjustRightInd w:val="0"/>
        <w:snapToGrid w:val="0"/>
        <w:spacing w:beforeAutospacing="0" w:afterAutospacing="0"/>
        <w:ind w:firstLine="480" w:firstLineChars="200"/>
        <w:jc w:val="left"/>
        <w:rPr>
          <w:rFonts w:cstheme="minorBidi"/>
          <w:b w:val="0"/>
          <w:bCs w:val="0"/>
          <w:kern w:val="2"/>
          <w:sz w:val="24"/>
          <w:szCs w:val="24"/>
        </w:rPr>
      </w:pPr>
    </w:p>
    <w:p w14:paraId="56F57EBC">
      <w:pPr>
        <w:pStyle w:val="30"/>
        <w:adjustRightInd w:val="0"/>
        <w:snapToGrid w:val="0"/>
        <w:spacing w:beforeAutospacing="0" w:afterAutospacing="0"/>
        <w:ind w:firstLine="480" w:firstLineChars="200"/>
        <w:jc w:val="left"/>
        <w:rPr>
          <w:rFonts w:cstheme="minorBidi"/>
          <w:b w:val="0"/>
          <w:bCs w:val="0"/>
          <w:kern w:val="2"/>
          <w:sz w:val="24"/>
          <w:szCs w:val="24"/>
        </w:rPr>
      </w:pPr>
    </w:p>
    <w:p w14:paraId="18B6F477">
      <w:pPr>
        <w:pStyle w:val="30"/>
        <w:adjustRightInd w:val="0"/>
        <w:snapToGrid w:val="0"/>
        <w:spacing w:beforeAutospacing="0" w:afterAutospacing="0"/>
        <w:ind w:firstLine="480" w:firstLineChars="200"/>
        <w:jc w:val="left"/>
        <w:rPr>
          <w:rFonts w:cstheme="minorBidi"/>
          <w:b w:val="0"/>
          <w:bCs w:val="0"/>
          <w:kern w:val="2"/>
          <w:sz w:val="24"/>
          <w:szCs w:val="24"/>
        </w:rPr>
      </w:pPr>
    </w:p>
    <w:p w14:paraId="1B9DBD83">
      <w:pPr>
        <w:pStyle w:val="30"/>
        <w:adjustRightInd w:val="0"/>
        <w:snapToGrid w:val="0"/>
        <w:spacing w:beforeAutospacing="0" w:afterAutospacing="0"/>
        <w:ind w:firstLine="480" w:firstLineChars="200"/>
        <w:jc w:val="left"/>
        <w:rPr>
          <w:rFonts w:cstheme="minorBidi"/>
          <w:b w:val="0"/>
          <w:bCs w:val="0"/>
          <w:kern w:val="2"/>
          <w:sz w:val="24"/>
          <w:szCs w:val="24"/>
        </w:rPr>
      </w:pPr>
      <w:r>
        <w:rPr>
          <w:rFonts w:hint="eastAsia" w:cstheme="minorBidi"/>
          <w:b w:val="0"/>
          <w:bCs w:val="0"/>
          <w:kern w:val="2"/>
          <w:sz w:val="24"/>
          <w:szCs w:val="24"/>
        </w:rPr>
        <w:t>评标方法与评标标准</w:t>
      </w:r>
    </w:p>
    <w:tbl>
      <w:tblPr>
        <w:tblStyle w:val="15"/>
        <w:tblW w:w="8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785"/>
        <w:gridCol w:w="6169"/>
      </w:tblGrid>
      <w:tr w14:paraId="084C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502" w:type="dxa"/>
            <w:vAlign w:val="center"/>
          </w:tcPr>
          <w:p w14:paraId="54358C09">
            <w:pPr>
              <w:pStyle w:val="30"/>
              <w:adjustRightInd w:val="0"/>
              <w:snapToGrid w:val="0"/>
              <w:spacing w:beforeAutospacing="0" w:afterAutospacing="0" w:line="240" w:lineRule="exact"/>
              <w:ind w:firstLine="0"/>
              <w:jc w:val="left"/>
              <w:rPr>
                <w:rFonts w:cstheme="minorBidi"/>
                <w:b w:val="0"/>
                <w:bCs w:val="0"/>
                <w:kern w:val="2"/>
                <w:sz w:val="24"/>
                <w:szCs w:val="24"/>
              </w:rPr>
            </w:pPr>
            <w:r>
              <w:rPr>
                <w:rFonts w:hint="eastAsia" w:cstheme="minorBidi"/>
                <w:b w:val="0"/>
                <w:bCs w:val="0"/>
                <w:kern w:val="2"/>
                <w:sz w:val="24"/>
                <w:szCs w:val="24"/>
              </w:rPr>
              <w:t>评审内容</w:t>
            </w:r>
          </w:p>
        </w:tc>
        <w:tc>
          <w:tcPr>
            <w:tcW w:w="785" w:type="dxa"/>
            <w:vAlign w:val="center"/>
          </w:tcPr>
          <w:p w14:paraId="60521945">
            <w:pPr>
              <w:pStyle w:val="30"/>
              <w:adjustRightInd w:val="0"/>
              <w:snapToGrid w:val="0"/>
              <w:spacing w:beforeAutospacing="0" w:afterAutospacing="0" w:line="240" w:lineRule="exact"/>
              <w:ind w:firstLine="0"/>
              <w:jc w:val="left"/>
              <w:rPr>
                <w:rFonts w:cstheme="minorBidi"/>
                <w:b w:val="0"/>
                <w:bCs w:val="0"/>
                <w:kern w:val="2"/>
                <w:sz w:val="24"/>
                <w:szCs w:val="24"/>
              </w:rPr>
            </w:pPr>
            <w:r>
              <w:rPr>
                <w:rFonts w:hint="eastAsia" w:cstheme="minorBidi"/>
                <w:b w:val="0"/>
                <w:bCs w:val="0"/>
                <w:kern w:val="2"/>
                <w:sz w:val="24"/>
                <w:szCs w:val="24"/>
              </w:rPr>
              <w:t>分值</w:t>
            </w:r>
          </w:p>
        </w:tc>
        <w:tc>
          <w:tcPr>
            <w:tcW w:w="6169" w:type="dxa"/>
            <w:vAlign w:val="center"/>
          </w:tcPr>
          <w:p w14:paraId="59A495F5">
            <w:pPr>
              <w:pStyle w:val="30"/>
              <w:adjustRightInd w:val="0"/>
              <w:snapToGrid w:val="0"/>
              <w:spacing w:beforeAutospacing="0" w:afterAutospacing="0" w:line="240" w:lineRule="exact"/>
              <w:ind w:firstLine="0"/>
              <w:rPr>
                <w:rFonts w:cstheme="minorBidi"/>
                <w:b w:val="0"/>
                <w:bCs w:val="0"/>
                <w:kern w:val="2"/>
                <w:sz w:val="24"/>
                <w:szCs w:val="24"/>
              </w:rPr>
            </w:pPr>
            <w:r>
              <w:rPr>
                <w:rFonts w:hint="eastAsia" w:cstheme="minorBidi"/>
                <w:b w:val="0"/>
                <w:bCs w:val="0"/>
                <w:kern w:val="2"/>
                <w:sz w:val="24"/>
                <w:szCs w:val="24"/>
              </w:rPr>
              <w:t>评分标准</w:t>
            </w:r>
          </w:p>
        </w:tc>
      </w:tr>
      <w:tr w14:paraId="733E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502" w:type="dxa"/>
            <w:vAlign w:val="center"/>
          </w:tcPr>
          <w:p w14:paraId="1B172C31">
            <w:pPr>
              <w:pStyle w:val="30"/>
              <w:adjustRightInd w:val="0"/>
              <w:snapToGrid w:val="0"/>
              <w:spacing w:beforeAutospacing="0" w:afterAutospacing="0" w:line="240" w:lineRule="exact"/>
              <w:ind w:firstLine="0"/>
              <w:jc w:val="left"/>
              <w:rPr>
                <w:rFonts w:cstheme="minorBidi"/>
                <w:b w:val="0"/>
                <w:bCs w:val="0"/>
                <w:kern w:val="2"/>
                <w:sz w:val="24"/>
                <w:szCs w:val="24"/>
              </w:rPr>
            </w:pPr>
            <w:r>
              <w:rPr>
                <w:rFonts w:hint="eastAsia" w:cstheme="minorBidi"/>
                <w:b w:val="0"/>
                <w:bCs w:val="0"/>
                <w:kern w:val="2"/>
                <w:sz w:val="24"/>
                <w:szCs w:val="24"/>
              </w:rPr>
              <w:t>价格</w:t>
            </w:r>
          </w:p>
        </w:tc>
        <w:tc>
          <w:tcPr>
            <w:tcW w:w="785" w:type="dxa"/>
            <w:vAlign w:val="center"/>
          </w:tcPr>
          <w:p w14:paraId="09FEE1C6">
            <w:pPr>
              <w:pStyle w:val="30"/>
              <w:adjustRightInd w:val="0"/>
              <w:snapToGrid w:val="0"/>
              <w:spacing w:beforeAutospacing="0" w:afterAutospacing="0" w:line="240" w:lineRule="exact"/>
              <w:ind w:firstLine="0"/>
              <w:jc w:val="left"/>
              <w:rPr>
                <w:rFonts w:cstheme="minorBidi"/>
                <w:b w:val="0"/>
                <w:bCs w:val="0"/>
                <w:kern w:val="2"/>
                <w:sz w:val="24"/>
                <w:szCs w:val="24"/>
              </w:rPr>
            </w:pPr>
            <w:r>
              <w:rPr>
                <w:rFonts w:hint="eastAsia" w:cstheme="minorBidi"/>
                <w:b w:val="0"/>
                <w:bCs w:val="0"/>
                <w:kern w:val="2"/>
                <w:sz w:val="24"/>
                <w:szCs w:val="24"/>
              </w:rPr>
              <w:t>33分</w:t>
            </w:r>
          </w:p>
        </w:tc>
        <w:tc>
          <w:tcPr>
            <w:tcW w:w="6169" w:type="dxa"/>
            <w:vAlign w:val="center"/>
          </w:tcPr>
          <w:p w14:paraId="4D73223C">
            <w:pPr>
              <w:pStyle w:val="30"/>
              <w:adjustRightInd w:val="0"/>
              <w:snapToGrid w:val="0"/>
              <w:spacing w:beforeAutospacing="0" w:afterAutospacing="0" w:line="360" w:lineRule="exact"/>
              <w:ind w:firstLine="0"/>
              <w:jc w:val="left"/>
              <w:rPr>
                <w:rFonts w:cstheme="minorBidi"/>
                <w:b w:val="0"/>
                <w:bCs w:val="0"/>
                <w:kern w:val="2"/>
                <w:sz w:val="24"/>
                <w:szCs w:val="24"/>
              </w:rPr>
            </w:pPr>
            <w:r>
              <w:rPr>
                <w:rFonts w:hint="eastAsia" w:cstheme="minorBidi"/>
                <w:b w:val="0"/>
                <w:bCs w:val="0"/>
                <w:kern w:val="2"/>
                <w:sz w:val="24"/>
                <w:szCs w:val="24"/>
              </w:rPr>
              <w:t>满足招标文件要求且投标价格最低的投标报价为评标基准价，其价格分为满分。其他投标人的价格分统一按照下列公式计算：投标报价得分=(评标基准价／投标报价)×33 （得分保留至小数点后两位）</w:t>
            </w:r>
          </w:p>
        </w:tc>
      </w:tr>
      <w:tr w14:paraId="345A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trPr>
        <w:tc>
          <w:tcPr>
            <w:tcW w:w="1502" w:type="dxa"/>
            <w:vAlign w:val="center"/>
          </w:tcPr>
          <w:p w14:paraId="26471BC2">
            <w:pPr>
              <w:pStyle w:val="30"/>
              <w:adjustRightInd w:val="0"/>
              <w:snapToGrid w:val="0"/>
              <w:spacing w:beforeAutospacing="0" w:afterAutospacing="0" w:line="240" w:lineRule="exact"/>
              <w:ind w:firstLine="0"/>
              <w:jc w:val="left"/>
              <w:rPr>
                <w:rFonts w:cstheme="minorBidi"/>
                <w:b w:val="0"/>
                <w:bCs w:val="0"/>
                <w:kern w:val="2"/>
                <w:sz w:val="24"/>
                <w:szCs w:val="24"/>
              </w:rPr>
            </w:pPr>
            <w:r>
              <w:rPr>
                <w:rFonts w:hint="eastAsia" w:cstheme="minorBidi"/>
                <w:b w:val="0"/>
                <w:bCs w:val="0"/>
                <w:kern w:val="2"/>
                <w:sz w:val="24"/>
                <w:szCs w:val="24"/>
              </w:rPr>
              <w:t>投标产品的技术性能情况</w:t>
            </w:r>
          </w:p>
        </w:tc>
        <w:tc>
          <w:tcPr>
            <w:tcW w:w="785" w:type="dxa"/>
            <w:vAlign w:val="center"/>
          </w:tcPr>
          <w:p w14:paraId="5B6C2BF9">
            <w:pPr>
              <w:pStyle w:val="30"/>
              <w:adjustRightInd w:val="0"/>
              <w:snapToGrid w:val="0"/>
              <w:spacing w:beforeAutospacing="0" w:afterAutospacing="0" w:line="240" w:lineRule="exact"/>
              <w:ind w:firstLine="0"/>
              <w:jc w:val="left"/>
              <w:rPr>
                <w:rFonts w:cstheme="minorBidi"/>
                <w:b w:val="0"/>
                <w:bCs w:val="0"/>
                <w:kern w:val="2"/>
                <w:sz w:val="24"/>
                <w:szCs w:val="24"/>
              </w:rPr>
            </w:pPr>
            <w:r>
              <w:rPr>
                <w:rFonts w:hint="eastAsia" w:cstheme="minorBidi"/>
                <w:b w:val="0"/>
                <w:bCs w:val="0"/>
                <w:kern w:val="2"/>
                <w:sz w:val="24"/>
                <w:szCs w:val="24"/>
              </w:rPr>
              <w:t>33分</w:t>
            </w:r>
          </w:p>
        </w:tc>
        <w:tc>
          <w:tcPr>
            <w:tcW w:w="6169" w:type="dxa"/>
            <w:vAlign w:val="center"/>
          </w:tcPr>
          <w:p w14:paraId="73034381">
            <w:pPr>
              <w:pStyle w:val="30"/>
              <w:adjustRightInd w:val="0"/>
              <w:snapToGrid w:val="0"/>
              <w:spacing w:beforeAutospacing="0" w:afterAutospacing="0" w:line="380" w:lineRule="exact"/>
              <w:ind w:firstLine="0"/>
              <w:jc w:val="left"/>
              <w:rPr>
                <w:rFonts w:cstheme="minorBidi"/>
                <w:b w:val="0"/>
                <w:bCs w:val="0"/>
                <w:kern w:val="2"/>
                <w:sz w:val="24"/>
                <w:szCs w:val="24"/>
              </w:rPr>
            </w:pPr>
            <w:r>
              <w:rPr>
                <w:rFonts w:hint="eastAsia" w:cstheme="minorBidi"/>
                <w:b w:val="0"/>
                <w:bCs w:val="0"/>
                <w:kern w:val="2"/>
                <w:sz w:val="24"/>
                <w:szCs w:val="24"/>
              </w:rPr>
              <w:t>根据所投标的，完全满足采购文件第四章中技术参数要求”没有负偏离的得33分；每有一个项有负偏离的，扣3分，扣完为止；</w:t>
            </w:r>
          </w:p>
          <w:p w14:paraId="77C83EEF">
            <w:pPr>
              <w:pStyle w:val="30"/>
              <w:adjustRightInd w:val="0"/>
              <w:snapToGrid w:val="0"/>
              <w:spacing w:beforeAutospacing="0" w:afterAutospacing="0" w:line="380" w:lineRule="exact"/>
              <w:ind w:firstLine="0"/>
              <w:jc w:val="left"/>
              <w:rPr>
                <w:rFonts w:cstheme="minorBidi"/>
                <w:b w:val="0"/>
                <w:bCs w:val="0"/>
                <w:kern w:val="2"/>
                <w:sz w:val="24"/>
                <w:szCs w:val="24"/>
              </w:rPr>
            </w:pPr>
            <w:r>
              <w:rPr>
                <w:rFonts w:hint="eastAsia" w:cstheme="minorBidi"/>
                <w:b w:val="0"/>
                <w:bCs w:val="0"/>
                <w:kern w:val="2"/>
                <w:sz w:val="24"/>
                <w:szCs w:val="24"/>
              </w:rPr>
              <w:t>投标时须提供项目需求表中技术参数的相关检测报告；参数要求的内容要在报告中显示，如在检测报告中参数要求不体现按负偏离执行；</w:t>
            </w:r>
          </w:p>
        </w:tc>
      </w:tr>
      <w:tr w14:paraId="5205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trPr>
        <w:tc>
          <w:tcPr>
            <w:tcW w:w="1502" w:type="dxa"/>
            <w:vAlign w:val="center"/>
          </w:tcPr>
          <w:p w14:paraId="7F476B10">
            <w:pPr>
              <w:pStyle w:val="30"/>
              <w:adjustRightInd w:val="0"/>
              <w:snapToGrid w:val="0"/>
              <w:spacing w:beforeAutospacing="0" w:afterAutospacing="0" w:line="240" w:lineRule="exact"/>
              <w:ind w:firstLine="0"/>
              <w:jc w:val="left"/>
              <w:rPr>
                <w:rFonts w:cstheme="minorBidi"/>
                <w:b w:val="0"/>
                <w:bCs w:val="0"/>
                <w:kern w:val="2"/>
                <w:sz w:val="24"/>
                <w:szCs w:val="24"/>
              </w:rPr>
            </w:pPr>
            <w:r>
              <w:rPr>
                <w:rFonts w:hint="eastAsia" w:cstheme="minorBidi"/>
                <w:b w:val="0"/>
                <w:bCs w:val="0"/>
                <w:kern w:val="2"/>
                <w:sz w:val="24"/>
                <w:szCs w:val="24"/>
              </w:rPr>
              <w:t>配送方案</w:t>
            </w:r>
          </w:p>
        </w:tc>
        <w:tc>
          <w:tcPr>
            <w:tcW w:w="785" w:type="dxa"/>
            <w:vAlign w:val="center"/>
          </w:tcPr>
          <w:p w14:paraId="7102125C">
            <w:pPr>
              <w:pStyle w:val="30"/>
              <w:adjustRightInd w:val="0"/>
              <w:snapToGrid w:val="0"/>
              <w:spacing w:beforeAutospacing="0" w:afterAutospacing="0" w:line="240" w:lineRule="exact"/>
              <w:ind w:firstLine="0"/>
              <w:jc w:val="left"/>
              <w:rPr>
                <w:rFonts w:cstheme="minorBidi"/>
                <w:b w:val="0"/>
                <w:bCs w:val="0"/>
                <w:kern w:val="2"/>
                <w:sz w:val="24"/>
                <w:szCs w:val="24"/>
              </w:rPr>
            </w:pPr>
            <w:r>
              <w:rPr>
                <w:rFonts w:hint="eastAsia" w:cstheme="minorBidi"/>
                <w:b w:val="0"/>
                <w:bCs w:val="0"/>
                <w:color w:val="FF0000"/>
                <w:kern w:val="2"/>
                <w:sz w:val="24"/>
                <w:szCs w:val="24"/>
              </w:rPr>
              <w:t>6分</w:t>
            </w:r>
          </w:p>
        </w:tc>
        <w:tc>
          <w:tcPr>
            <w:tcW w:w="6169" w:type="dxa"/>
            <w:vAlign w:val="center"/>
          </w:tcPr>
          <w:p w14:paraId="2FA902E4">
            <w:pPr>
              <w:rPr>
                <w:rFonts w:hint="eastAsia" w:asciiTheme="minorEastAsia" w:hAnsiTheme="minorEastAsia"/>
                <w:b/>
                <w:bCs/>
                <w:sz w:val="24"/>
              </w:rPr>
            </w:pPr>
            <w:r>
              <w:rPr>
                <w:rFonts w:hint="eastAsia"/>
                <w:b/>
                <w:bCs/>
                <w:sz w:val="24"/>
              </w:rPr>
              <w:t>供应商应制定完整的配送方案：</w:t>
            </w:r>
            <w:r>
              <w:rPr>
                <w:rFonts w:hint="eastAsia" w:asciiTheme="minorEastAsia" w:hAnsiTheme="minorEastAsia"/>
                <w:b/>
                <w:bCs/>
                <w:sz w:val="24"/>
              </w:rPr>
              <w:t>①</w:t>
            </w:r>
            <w:r>
              <w:rPr>
                <w:rFonts w:hint="eastAsia"/>
                <w:b/>
                <w:bCs/>
                <w:sz w:val="24"/>
              </w:rPr>
              <w:t>方案应体现专业配送能</w:t>
            </w:r>
            <w:r>
              <w:rPr>
                <w:rFonts w:hint="eastAsia" w:asciiTheme="minorEastAsia" w:hAnsiTheme="minorEastAsia"/>
                <w:b/>
                <w:bCs/>
                <w:sz w:val="24"/>
              </w:rPr>
              <w:t>力、②配送时间（提供如高德、百度地图等的导航截图）、③配送准时性和服务队伍的人员配置等服方案。</w:t>
            </w:r>
          </w:p>
          <w:p w14:paraId="49855CBD">
            <w:r>
              <w:rPr>
                <w:rFonts w:hint="eastAsia"/>
                <w:szCs w:val="21"/>
              </w:rPr>
              <w:t>以上方案内容完整得6分，每有一处存在缺陷（缺陷是指不适用于本项目，表述前后不一致或内容矛盾，语句有歧义，仅有框架或标题，涉及的规范及标准错误，套用其他项目内容等任意一种情形）</w:t>
            </w:r>
            <w:r>
              <w:rPr>
                <w:rFonts w:hint="eastAsia"/>
                <w:color w:val="FF0000"/>
                <w:szCs w:val="21"/>
              </w:rPr>
              <w:t>的扣 2分，</w:t>
            </w:r>
            <w:r>
              <w:rPr>
                <w:rFonts w:hint="eastAsia"/>
                <w:szCs w:val="21"/>
              </w:rPr>
              <w:t>直至该项分值扣完为止，不提供不得分</w:t>
            </w:r>
          </w:p>
        </w:tc>
      </w:tr>
      <w:tr w14:paraId="7C9B5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8" w:hRule="atLeast"/>
        </w:trPr>
        <w:tc>
          <w:tcPr>
            <w:tcW w:w="1502" w:type="dxa"/>
            <w:vAlign w:val="center"/>
          </w:tcPr>
          <w:p w14:paraId="3CEC8D0B">
            <w:pPr>
              <w:pStyle w:val="30"/>
              <w:adjustRightInd w:val="0"/>
              <w:snapToGrid w:val="0"/>
              <w:spacing w:beforeAutospacing="0" w:afterAutospacing="0" w:line="240" w:lineRule="exact"/>
              <w:ind w:firstLine="0"/>
              <w:jc w:val="left"/>
              <w:rPr>
                <w:rFonts w:cstheme="minorBidi"/>
                <w:b w:val="0"/>
                <w:bCs w:val="0"/>
                <w:kern w:val="2"/>
                <w:sz w:val="24"/>
                <w:szCs w:val="24"/>
              </w:rPr>
            </w:pPr>
            <w:r>
              <w:rPr>
                <w:rFonts w:hint="eastAsia" w:cstheme="minorBidi"/>
                <w:b w:val="0"/>
                <w:bCs w:val="0"/>
                <w:kern w:val="2"/>
                <w:sz w:val="24"/>
                <w:szCs w:val="24"/>
              </w:rPr>
              <w:t>货源保证措施</w:t>
            </w:r>
          </w:p>
        </w:tc>
        <w:tc>
          <w:tcPr>
            <w:tcW w:w="785" w:type="dxa"/>
            <w:vAlign w:val="center"/>
          </w:tcPr>
          <w:p w14:paraId="3827D54E">
            <w:pPr>
              <w:pStyle w:val="30"/>
              <w:adjustRightInd w:val="0"/>
              <w:snapToGrid w:val="0"/>
              <w:spacing w:beforeAutospacing="0" w:afterAutospacing="0" w:line="240" w:lineRule="exact"/>
              <w:ind w:firstLine="0"/>
              <w:jc w:val="left"/>
              <w:rPr>
                <w:rFonts w:cstheme="minorBidi"/>
                <w:b w:val="0"/>
                <w:bCs w:val="0"/>
                <w:color w:val="FF0000"/>
                <w:kern w:val="2"/>
                <w:sz w:val="24"/>
                <w:szCs w:val="24"/>
              </w:rPr>
            </w:pPr>
            <w:r>
              <w:rPr>
                <w:rFonts w:hint="eastAsia" w:cstheme="minorBidi"/>
                <w:b w:val="0"/>
                <w:bCs w:val="0"/>
                <w:color w:val="FF0000"/>
                <w:kern w:val="2"/>
                <w:sz w:val="24"/>
                <w:szCs w:val="24"/>
              </w:rPr>
              <w:t>5分</w:t>
            </w:r>
          </w:p>
        </w:tc>
        <w:tc>
          <w:tcPr>
            <w:tcW w:w="6169" w:type="dxa"/>
            <w:vAlign w:val="center"/>
          </w:tcPr>
          <w:p w14:paraId="6D60B8E5">
            <w:pPr>
              <w:pStyle w:val="30"/>
              <w:adjustRightInd w:val="0"/>
              <w:snapToGrid w:val="0"/>
              <w:spacing w:beforeAutospacing="0" w:afterAutospacing="0" w:line="360" w:lineRule="exact"/>
              <w:ind w:firstLine="0"/>
              <w:jc w:val="left"/>
              <w:rPr>
                <w:rFonts w:cstheme="minorBidi"/>
                <w:kern w:val="2"/>
                <w:sz w:val="24"/>
                <w:szCs w:val="24"/>
              </w:rPr>
            </w:pPr>
            <w:r>
              <w:rPr>
                <w:rFonts w:hint="eastAsia" w:cstheme="minorBidi"/>
                <w:kern w:val="2"/>
                <w:sz w:val="24"/>
                <w:szCs w:val="24"/>
              </w:rPr>
              <w:t>针对本项目内容编制货源保证措施</w:t>
            </w:r>
            <w:r>
              <w:rPr>
                <w:rFonts w:hint="eastAsia" w:asciiTheme="minorEastAsia" w:hAnsiTheme="minorEastAsia" w:cstheme="minorBidi"/>
                <w:kern w:val="2"/>
                <w:sz w:val="24"/>
                <w:szCs w:val="24"/>
              </w:rPr>
              <w:t>①</w:t>
            </w:r>
            <w:r>
              <w:rPr>
                <w:rFonts w:hint="eastAsia" w:cstheme="minorBidi"/>
                <w:kern w:val="2"/>
                <w:sz w:val="24"/>
                <w:szCs w:val="24"/>
              </w:rPr>
              <w:t>供应计划、</w:t>
            </w:r>
            <w:r>
              <w:rPr>
                <w:rFonts w:hint="eastAsia" w:asciiTheme="minorEastAsia" w:hAnsiTheme="minorEastAsia" w:cstheme="minorBidi"/>
                <w:kern w:val="2"/>
                <w:sz w:val="24"/>
                <w:szCs w:val="24"/>
              </w:rPr>
              <w:t>②</w:t>
            </w:r>
            <w:r>
              <w:rPr>
                <w:rFonts w:hint="eastAsia" w:cstheme="minorBidi"/>
                <w:kern w:val="2"/>
                <w:sz w:val="24"/>
                <w:szCs w:val="24"/>
              </w:rPr>
              <w:t>人员组织措施、</w:t>
            </w:r>
            <w:r>
              <w:rPr>
                <w:rFonts w:hint="eastAsia" w:asciiTheme="minorEastAsia" w:hAnsiTheme="minorEastAsia" w:cstheme="minorBidi"/>
                <w:kern w:val="2"/>
                <w:sz w:val="24"/>
                <w:szCs w:val="24"/>
              </w:rPr>
              <w:t>③</w:t>
            </w:r>
            <w:r>
              <w:rPr>
                <w:rFonts w:hint="eastAsia" w:cstheme="minorBidi"/>
                <w:kern w:val="2"/>
                <w:sz w:val="24"/>
                <w:szCs w:val="24"/>
              </w:rPr>
              <w:t>质量控制措施、</w:t>
            </w:r>
            <w:r>
              <w:rPr>
                <w:rFonts w:hint="eastAsia" w:asciiTheme="minorEastAsia" w:hAnsiTheme="minorEastAsia" w:cstheme="minorBidi"/>
                <w:kern w:val="2"/>
                <w:sz w:val="24"/>
                <w:szCs w:val="24"/>
              </w:rPr>
              <w:t>④</w:t>
            </w:r>
            <w:r>
              <w:rPr>
                <w:rFonts w:hint="eastAsia" w:cstheme="minorBidi"/>
                <w:kern w:val="2"/>
                <w:sz w:val="24"/>
                <w:szCs w:val="24"/>
              </w:rPr>
              <w:t>原材料的保证措施、</w:t>
            </w:r>
            <w:r>
              <w:rPr>
                <w:rFonts w:hint="eastAsia" w:asciiTheme="minorEastAsia" w:hAnsiTheme="minorEastAsia" w:cstheme="minorBidi"/>
                <w:kern w:val="2"/>
                <w:sz w:val="24"/>
                <w:szCs w:val="24"/>
              </w:rPr>
              <w:t>⑤</w:t>
            </w:r>
            <w:r>
              <w:rPr>
                <w:rFonts w:hint="eastAsia" w:cstheme="minorBidi"/>
                <w:kern w:val="2"/>
                <w:sz w:val="24"/>
                <w:szCs w:val="24"/>
              </w:rPr>
              <w:t>生产保证措施</w:t>
            </w:r>
          </w:p>
          <w:p w14:paraId="59CC5E90">
            <w:pPr>
              <w:pStyle w:val="30"/>
              <w:adjustRightInd w:val="0"/>
              <w:snapToGrid w:val="0"/>
              <w:spacing w:beforeAutospacing="0" w:afterAutospacing="0" w:line="360" w:lineRule="exact"/>
              <w:ind w:firstLine="0"/>
              <w:jc w:val="left"/>
              <w:rPr>
                <w:rFonts w:cstheme="minorBidi"/>
                <w:b w:val="0"/>
                <w:bCs w:val="0"/>
                <w:kern w:val="2"/>
                <w:sz w:val="24"/>
                <w:szCs w:val="24"/>
              </w:rPr>
            </w:pPr>
            <w:r>
              <w:rPr>
                <w:rFonts w:hint="eastAsia"/>
                <w:b w:val="0"/>
                <w:bCs w:val="0"/>
                <w:sz w:val="21"/>
                <w:szCs w:val="21"/>
              </w:rPr>
              <w:t>以上方案内容完整得 5分，每有一处存在缺陷（缺陷是指不适用于本项目，表述前后不一致或内容矛盾，语句有歧义，仅有框架或标题，涉及的规范及标准错误，套用其他项目内容等任意一种情形）的扣 1 分，直至该项分值扣完为止，不提供不得分</w:t>
            </w:r>
          </w:p>
        </w:tc>
      </w:tr>
      <w:tr w14:paraId="52BB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1502" w:type="dxa"/>
            <w:vAlign w:val="center"/>
          </w:tcPr>
          <w:p w14:paraId="5262F22C">
            <w:pPr>
              <w:pStyle w:val="30"/>
              <w:adjustRightInd w:val="0"/>
              <w:snapToGrid w:val="0"/>
              <w:spacing w:beforeAutospacing="0" w:afterAutospacing="0" w:line="240" w:lineRule="exact"/>
              <w:ind w:firstLine="0"/>
              <w:jc w:val="left"/>
              <w:rPr>
                <w:rFonts w:cstheme="minorBidi"/>
                <w:b w:val="0"/>
                <w:bCs w:val="0"/>
                <w:kern w:val="2"/>
                <w:sz w:val="24"/>
                <w:szCs w:val="24"/>
              </w:rPr>
            </w:pPr>
            <w:r>
              <w:rPr>
                <w:rFonts w:hint="eastAsia" w:cstheme="minorBidi"/>
                <w:b w:val="0"/>
                <w:bCs w:val="0"/>
                <w:kern w:val="2"/>
                <w:sz w:val="24"/>
                <w:szCs w:val="24"/>
              </w:rPr>
              <w:t>质量、安全、进度、环境保护保证措施</w:t>
            </w:r>
          </w:p>
        </w:tc>
        <w:tc>
          <w:tcPr>
            <w:tcW w:w="785" w:type="dxa"/>
            <w:vAlign w:val="center"/>
          </w:tcPr>
          <w:p w14:paraId="666C081A">
            <w:pPr>
              <w:pStyle w:val="30"/>
              <w:adjustRightInd w:val="0"/>
              <w:snapToGrid w:val="0"/>
              <w:spacing w:beforeAutospacing="0" w:afterAutospacing="0" w:line="240" w:lineRule="exact"/>
              <w:ind w:firstLine="0"/>
              <w:jc w:val="left"/>
              <w:rPr>
                <w:rFonts w:cstheme="minorBidi"/>
                <w:b w:val="0"/>
                <w:bCs w:val="0"/>
                <w:kern w:val="2"/>
                <w:sz w:val="24"/>
                <w:szCs w:val="24"/>
              </w:rPr>
            </w:pPr>
            <w:r>
              <w:rPr>
                <w:rFonts w:hint="eastAsia" w:cstheme="minorBidi"/>
                <w:b w:val="0"/>
                <w:bCs w:val="0"/>
                <w:color w:val="FF0000"/>
                <w:kern w:val="2"/>
                <w:sz w:val="24"/>
                <w:szCs w:val="24"/>
              </w:rPr>
              <w:t>4分</w:t>
            </w:r>
          </w:p>
        </w:tc>
        <w:tc>
          <w:tcPr>
            <w:tcW w:w="6169" w:type="dxa"/>
            <w:vAlign w:val="center"/>
          </w:tcPr>
          <w:p w14:paraId="1CA1B900">
            <w:pPr>
              <w:pStyle w:val="30"/>
              <w:adjustRightInd w:val="0"/>
              <w:snapToGrid w:val="0"/>
              <w:spacing w:beforeAutospacing="0" w:afterAutospacing="0" w:line="360" w:lineRule="exact"/>
              <w:ind w:firstLine="0"/>
              <w:jc w:val="left"/>
              <w:rPr>
                <w:rFonts w:cstheme="minorBidi"/>
                <w:b w:val="0"/>
                <w:bCs w:val="0"/>
                <w:kern w:val="2"/>
                <w:sz w:val="24"/>
                <w:szCs w:val="24"/>
              </w:rPr>
            </w:pPr>
            <w:r>
              <w:rPr>
                <w:rFonts w:hint="eastAsia" w:cstheme="minorBidi"/>
                <w:kern w:val="2"/>
                <w:sz w:val="24"/>
                <w:szCs w:val="24"/>
              </w:rPr>
              <w:t>针对本项目内容编制的</w:t>
            </w:r>
            <w:r>
              <w:rPr>
                <w:rFonts w:hint="eastAsia" w:asciiTheme="minorEastAsia" w:hAnsiTheme="minorEastAsia" w:cstheme="minorBidi"/>
                <w:kern w:val="2"/>
                <w:sz w:val="24"/>
                <w:szCs w:val="24"/>
              </w:rPr>
              <w:t>①</w:t>
            </w:r>
            <w:r>
              <w:rPr>
                <w:rFonts w:hint="eastAsia" w:cstheme="minorBidi"/>
                <w:kern w:val="2"/>
                <w:sz w:val="24"/>
                <w:szCs w:val="24"/>
              </w:rPr>
              <w:t>质量、</w:t>
            </w:r>
            <w:r>
              <w:rPr>
                <w:rFonts w:hint="eastAsia" w:asciiTheme="minorEastAsia" w:hAnsiTheme="minorEastAsia" w:cstheme="minorBidi"/>
                <w:kern w:val="2"/>
                <w:sz w:val="24"/>
                <w:szCs w:val="24"/>
              </w:rPr>
              <w:t>②</w:t>
            </w:r>
            <w:r>
              <w:rPr>
                <w:rFonts w:hint="eastAsia" w:cstheme="minorBidi"/>
                <w:kern w:val="2"/>
                <w:sz w:val="24"/>
                <w:szCs w:val="24"/>
              </w:rPr>
              <w:t>安全、</w:t>
            </w:r>
            <w:r>
              <w:rPr>
                <w:rFonts w:hint="eastAsia" w:asciiTheme="minorEastAsia" w:hAnsiTheme="minorEastAsia" w:cstheme="minorBidi"/>
                <w:kern w:val="2"/>
                <w:sz w:val="24"/>
                <w:szCs w:val="24"/>
              </w:rPr>
              <w:t>③</w:t>
            </w:r>
            <w:r>
              <w:rPr>
                <w:rFonts w:hint="eastAsia" w:cstheme="minorBidi"/>
                <w:kern w:val="2"/>
                <w:sz w:val="24"/>
                <w:szCs w:val="24"/>
              </w:rPr>
              <w:t>环境保护、</w:t>
            </w:r>
            <w:r>
              <w:rPr>
                <w:rFonts w:hint="eastAsia" w:asciiTheme="minorEastAsia" w:hAnsiTheme="minorEastAsia" w:cstheme="minorBidi"/>
                <w:kern w:val="2"/>
                <w:sz w:val="24"/>
                <w:szCs w:val="24"/>
              </w:rPr>
              <w:t>④</w:t>
            </w:r>
            <w:r>
              <w:rPr>
                <w:rFonts w:hint="eastAsia" w:cstheme="minorBidi"/>
                <w:kern w:val="2"/>
                <w:sz w:val="24"/>
                <w:szCs w:val="24"/>
              </w:rPr>
              <w:t xml:space="preserve">进度保证措施                                             </w:t>
            </w:r>
            <w:r>
              <w:rPr>
                <w:rFonts w:hint="eastAsia"/>
                <w:b w:val="0"/>
                <w:bCs w:val="0"/>
                <w:sz w:val="21"/>
                <w:szCs w:val="21"/>
              </w:rPr>
              <w:t>以上方案内容完整</w:t>
            </w:r>
            <w:r>
              <w:rPr>
                <w:rFonts w:hint="eastAsia"/>
                <w:b w:val="0"/>
                <w:bCs w:val="0"/>
                <w:color w:val="FF0000"/>
                <w:sz w:val="21"/>
                <w:szCs w:val="21"/>
              </w:rPr>
              <w:t>得 4分</w:t>
            </w:r>
            <w:r>
              <w:rPr>
                <w:rFonts w:hint="eastAsia"/>
                <w:b w:val="0"/>
                <w:bCs w:val="0"/>
                <w:sz w:val="21"/>
                <w:szCs w:val="21"/>
              </w:rPr>
              <w:t>，每有一处存在缺陷（缺陷是指不适用于本项目，表述前后不一致或内容矛盾，语句有歧义，仅有框架或标题，涉及的规范及标准错误，套用其他项目内容等任意一种情形）的扣 1 分，直至该项分值扣完为止，不提供不得分</w:t>
            </w:r>
          </w:p>
        </w:tc>
      </w:tr>
      <w:tr w14:paraId="2FF7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trPr>
        <w:tc>
          <w:tcPr>
            <w:tcW w:w="1502" w:type="dxa"/>
            <w:vAlign w:val="center"/>
          </w:tcPr>
          <w:p w14:paraId="4C7FBC13">
            <w:pPr>
              <w:pStyle w:val="30"/>
              <w:adjustRightInd w:val="0"/>
              <w:snapToGrid w:val="0"/>
              <w:spacing w:beforeAutospacing="0" w:afterAutospacing="0" w:line="240" w:lineRule="exact"/>
              <w:ind w:firstLine="0"/>
              <w:jc w:val="left"/>
              <w:rPr>
                <w:rFonts w:cstheme="minorBidi"/>
                <w:b w:val="0"/>
                <w:bCs w:val="0"/>
                <w:kern w:val="2"/>
                <w:sz w:val="24"/>
                <w:szCs w:val="24"/>
              </w:rPr>
            </w:pPr>
            <w:r>
              <w:rPr>
                <w:rFonts w:hint="eastAsia" w:cstheme="minorBidi"/>
                <w:b w:val="0"/>
                <w:bCs w:val="0"/>
                <w:kern w:val="2"/>
                <w:sz w:val="24"/>
                <w:szCs w:val="24"/>
              </w:rPr>
              <w:t>应急预案</w:t>
            </w:r>
          </w:p>
        </w:tc>
        <w:tc>
          <w:tcPr>
            <w:tcW w:w="785" w:type="dxa"/>
            <w:vAlign w:val="center"/>
          </w:tcPr>
          <w:p w14:paraId="7258B558">
            <w:pPr>
              <w:pStyle w:val="30"/>
              <w:adjustRightInd w:val="0"/>
              <w:snapToGrid w:val="0"/>
              <w:spacing w:beforeAutospacing="0" w:afterAutospacing="0" w:line="240" w:lineRule="exact"/>
              <w:ind w:firstLine="0"/>
              <w:jc w:val="left"/>
              <w:rPr>
                <w:rFonts w:cstheme="minorBidi"/>
                <w:b w:val="0"/>
                <w:bCs w:val="0"/>
                <w:color w:val="FF0000"/>
                <w:kern w:val="2"/>
                <w:sz w:val="24"/>
                <w:szCs w:val="24"/>
              </w:rPr>
            </w:pPr>
            <w:r>
              <w:rPr>
                <w:rFonts w:hint="eastAsia" w:cstheme="minorBidi"/>
                <w:b w:val="0"/>
                <w:bCs w:val="0"/>
                <w:color w:val="FF0000"/>
                <w:kern w:val="2"/>
                <w:sz w:val="24"/>
                <w:szCs w:val="24"/>
              </w:rPr>
              <w:t>7分</w:t>
            </w:r>
          </w:p>
        </w:tc>
        <w:tc>
          <w:tcPr>
            <w:tcW w:w="6169" w:type="dxa"/>
            <w:vAlign w:val="center"/>
          </w:tcPr>
          <w:p w14:paraId="79DAF1F6">
            <w:pPr>
              <w:pStyle w:val="30"/>
              <w:adjustRightInd w:val="0"/>
              <w:snapToGrid w:val="0"/>
              <w:spacing w:beforeAutospacing="0" w:afterAutospacing="0" w:line="360" w:lineRule="exact"/>
              <w:ind w:firstLine="0"/>
              <w:jc w:val="left"/>
              <w:rPr>
                <w:b w:val="0"/>
                <w:bCs w:val="0"/>
                <w:sz w:val="24"/>
                <w:szCs w:val="24"/>
              </w:rPr>
            </w:pPr>
            <w:r>
              <w:rPr>
                <w:rFonts w:hint="eastAsia" w:cstheme="minorBidi"/>
                <w:kern w:val="2"/>
                <w:sz w:val="24"/>
                <w:szCs w:val="24"/>
              </w:rPr>
              <w:t>供应商针对本采购项目制定应急预案内容包括（</w:t>
            </w:r>
            <w:r>
              <w:rPr>
                <w:rFonts w:hint="eastAsia" w:asciiTheme="minorEastAsia" w:hAnsiTheme="minorEastAsia" w:cstheme="minorBidi"/>
                <w:kern w:val="2"/>
                <w:sz w:val="24"/>
                <w:szCs w:val="24"/>
              </w:rPr>
              <w:t>①应急救援措施、②</w:t>
            </w:r>
            <w:r>
              <w:rPr>
                <w:rFonts w:hint="eastAsia" w:cstheme="minorBidi"/>
                <w:kern w:val="2"/>
                <w:sz w:val="24"/>
                <w:szCs w:val="24"/>
              </w:rPr>
              <w:t>恶劣天气、</w:t>
            </w:r>
            <w:r>
              <w:rPr>
                <w:rFonts w:hint="eastAsia" w:asciiTheme="minorEastAsia" w:hAnsiTheme="minorEastAsia" w:cstheme="minorBidi"/>
                <w:kern w:val="2"/>
                <w:sz w:val="24"/>
                <w:szCs w:val="24"/>
              </w:rPr>
              <w:t>③</w:t>
            </w:r>
            <w:r>
              <w:rPr>
                <w:rFonts w:hint="eastAsia" w:cstheme="minorBidi"/>
                <w:kern w:val="2"/>
                <w:sz w:val="24"/>
                <w:szCs w:val="24"/>
              </w:rPr>
              <w:t>交通运输等突发情况、</w:t>
            </w:r>
            <w:r>
              <w:rPr>
                <w:rFonts w:hint="eastAsia" w:asciiTheme="minorEastAsia" w:hAnsiTheme="minorEastAsia" w:cstheme="minorBidi"/>
                <w:kern w:val="2"/>
                <w:sz w:val="24"/>
                <w:szCs w:val="24"/>
              </w:rPr>
              <w:t>④消防、⑤停水停电、</w:t>
            </w:r>
            <w:r>
              <w:rPr>
                <w:rFonts w:hint="eastAsia" w:ascii="宋体" w:hAnsi="宋体" w:eastAsia="宋体" w:cs="宋体"/>
                <w:kern w:val="2"/>
                <w:sz w:val="24"/>
                <w:szCs w:val="24"/>
              </w:rPr>
              <w:t>⑥</w:t>
            </w:r>
            <w:r>
              <w:rPr>
                <w:rFonts w:hint="eastAsia" w:asciiTheme="minorEastAsia" w:hAnsiTheme="minorEastAsia" w:cstheme="minorBidi"/>
                <w:kern w:val="2"/>
                <w:sz w:val="24"/>
                <w:szCs w:val="24"/>
              </w:rPr>
              <w:t>侵害员工事件、⑦防范被盗</w:t>
            </w:r>
            <w:r>
              <w:rPr>
                <w:rFonts w:hint="eastAsia" w:cstheme="minorBidi"/>
                <w:b w:val="0"/>
                <w:bCs w:val="0"/>
                <w:kern w:val="2"/>
                <w:sz w:val="24"/>
                <w:szCs w:val="24"/>
              </w:rPr>
              <w:t xml:space="preserve">）                       </w:t>
            </w:r>
          </w:p>
          <w:p w14:paraId="05A3AABA">
            <w:pPr>
              <w:pStyle w:val="30"/>
              <w:adjustRightInd w:val="0"/>
              <w:snapToGrid w:val="0"/>
              <w:spacing w:beforeAutospacing="0" w:afterAutospacing="0" w:line="360" w:lineRule="exact"/>
              <w:ind w:firstLine="0"/>
              <w:jc w:val="left"/>
              <w:rPr>
                <w:rFonts w:cstheme="minorBidi"/>
                <w:b w:val="0"/>
                <w:bCs w:val="0"/>
                <w:kern w:val="2"/>
                <w:sz w:val="21"/>
                <w:szCs w:val="21"/>
              </w:rPr>
            </w:pPr>
            <w:r>
              <w:rPr>
                <w:rFonts w:hint="eastAsia"/>
                <w:b w:val="0"/>
                <w:bCs w:val="0"/>
                <w:sz w:val="21"/>
                <w:szCs w:val="21"/>
              </w:rPr>
              <w:t xml:space="preserve">以上方案内容完整得7分，每有一处存在缺陷（缺陷是指不适用于本项目，表述前后不一致或内容矛盾，语句有歧义，仅有框架或标题，涉及的规范及标准错误，套用其他项目内容等任意一种情形）的扣 1 分，直至该项分值扣完为止，不提供不得分                 </w:t>
            </w:r>
          </w:p>
        </w:tc>
      </w:tr>
      <w:tr w14:paraId="4737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trPr>
        <w:tc>
          <w:tcPr>
            <w:tcW w:w="1502" w:type="dxa"/>
            <w:vAlign w:val="center"/>
          </w:tcPr>
          <w:p w14:paraId="3E98D668">
            <w:pPr>
              <w:pStyle w:val="30"/>
              <w:adjustRightInd w:val="0"/>
              <w:snapToGrid w:val="0"/>
              <w:spacing w:beforeAutospacing="0" w:afterAutospacing="0" w:line="240" w:lineRule="exact"/>
              <w:ind w:firstLine="0"/>
              <w:jc w:val="left"/>
              <w:rPr>
                <w:rFonts w:cstheme="minorBidi"/>
                <w:b w:val="0"/>
                <w:bCs w:val="0"/>
                <w:kern w:val="2"/>
                <w:sz w:val="24"/>
                <w:szCs w:val="24"/>
              </w:rPr>
            </w:pPr>
            <w:r>
              <w:rPr>
                <w:rFonts w:hint="eastAsia" w:cstheme="minorBidi"/>
                <w:b w:val="0"/>
                <w:bCs w:val="0"/>
                <w:kern w:val="2"/>
                <w:sz w:val="24"/>
                <w:szCs w:val="24"/>
              </w:rPr>
              <w:t>投标人实力</w:t>
            </w:r>
          </w:p>
        </w:tc>
        <w:tc>
          <w:tcPr>
            <w:tcW w:w="785" w:type="dxa"/>
            <w:vAlign w:val="center"/>
          </w:tcPr>
          <w:p w14:paraId="4B4177A6">
            <w:pPr>
              <w:pStyle w:val="30"/>
              <w:adjustRightInd w:val="0"/>
              <w:snapToGrid w:val="0"/>
              <w:spacing w:beforeAutospacing="0" w:afterAutospacing="0" w:line="240" w:lineRule="exact"/>
              <w:ind w:firstLine="0"/>
              <w:jc w:val="left"/>
              <w:rPr>
                <w:rFonts w:cstheme="minorBidi"/>
                <w:b w:val="0"/>
                <w:bCs w:val="0"/>
                <w:kern w:val="2"/>
                <w:sz w:val="24"/>
                <w:szCs w:val="24"/>
              </w:rPr>
            </w:pPr>
            <w:r>
              <w:rPr>
                <w:rFonts w:hint="eastAsia" w:cstheme="minorBidi"/>
                <w:b w:val="0"/>
                <w:bCs w:val="0"/>
                <w:kern w:val="2"/>
                <w:sz w:val="24"/>
                <w:szCs w:val="24"/>
              </w:rPr>
              <w:t>6分</w:t>
            </w:r>
          </w:p>
        </w:tc>
        <w:tc>
          <w:tcPr>
            <w:tcW w:w="6169" w:type="dxa"/>
            <w:vAlign w:val="center"/>
          </w:tcPr>
          <w:p w14:paraId="2A2D5A59">
            <w:pPr>
              <w:pStyle w:val="30"/>
              <w:adjustRightInd w:val="0"/>
              <w:snapToGrid w:val="0"/>
              <w:spacing w:beforeAutospacing="0" w:afterAutospacing="0" w:line="360" w:lineRule="exact"/>
              <w:ind w:firstLine="0"/>
              <w:jc w:val="left"/>
              <w:rPr>
                <w:rFonts w:cstheme="minorBidi"/>
                <w:b w:val="0"/>
                <w:bCs w:val="0"/>
                <w:kern w:val="2"/>
                <w:sz w:val="24"/>
                <w:szCs w:val="24"/>
              </w:rPr>
            </w:pPr>
            <w:r>
              <w:rPr>
                <w:rFonts w:hint="eastAsia" w:cstheme="minorBidi"/>
                <w:b w:val="0"/>
                <w:bCs w:val="0"/>
                <w:kern w:val="2"/>
                <w:sz w:val="24"/>
                <w:szCs w:val="24"/>
              </w:rPr>
              <w:t>1、投标人近三年（2021年9月份至今）同类项目业绩情况。评分依据：投标人投标时须提供合同原件彩色扫描件，每有一项业绩得2分,满分6分，不提供不得分。</w:t>
            </w:r>
          </w:p>
        </w:tc>
      </w:tr>
      <w:tr w14:paraId="5E3C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1502" w:type="dxa"/>
            <w:vAlign w:val="center"/>
          </w:tcPr>
          <w:p w14:paraId="21517ACC">
            <w:pPr>
              <w:pStyle w:val="30"/>
              <w:adjustRightInd w:val="0"/>
              <w:snapToGrid w:val="0"/>
              <w:spacing w:beforeAutospacing="0" w:afterAutospacing="0" w:line="240" w:lineRule="exact"/>
              <w:ind w:firstLine="0"/>
              <w:jc w:val="left"/>
              <w:rPr>
                <w:rFonts w:cstheme="minorBidi"/>
                <w:b w:val="0"/>
                <w:bCs w:val="0"/>
                <w:kern w:val="2"/>
                <w:sz w:val="24"/>
                <w:szCs w:val="24"/>
              </w:rPr>
            </w:pPr>
            <w:r>
              <w:rPr>
                <w:rFonts w:hint="eastAsia" w:cstheme="minorBidi"/>
                <w:b w:val="0"/>
                <w:bCs w:val="0"/>
                <w:kern w:val="2"/>
                <w:sz w:val="24"/>
                <w:szCs w:val="24"/>
              </w:rPr>
              <w:t>售后服务保障措施</w:t>
            </w:r>
          </w:p>
        </w:tc>
        <w:tc>
          <w:tcPr>
            <w:tcW w:w="785" w:type="dxa"/>
            <w:vAlign w:val="center"/>
          </w:tcPr>
          <w:p w14:paraId="714E296F">
            <w:pPr>
              <w:pStyle w:val="30"/>
              <w:adjustRightInd w:val="0"/>
              <w:snapToGrid w:val="0"/>
              <w:spacing w:beforeAutospacing="0" w:afterAutospacing="0" w:line="240" w:lineRule="exact"/>
              <w:ind w:firstLine="0"/>
              <w:jc w:val="left"/>
              <w:rPr>
                <w:rFonts w:cstheme="minorBidi"/>
                <w:b w:val="0"/>
                <w:bCs w:val="0"/>
                <w:kern w:val="2"/>
                <w:sz w:val="24"/>
                <w:szCs w:val="24"/>
              </w:rPr>
            </w:pPr>
            <w:r>
              <w:rPr>
                <w:rFonts w:hint="eastAsia" w:cstheme="minorBidi"/>
                <w:b w:val="0"/>
                <w:bCs w:val="0"/>
                <w:kern w:val="2"/>
                <w:sz w:val="24"/>
                <w:szCs w:val="24"/>
              </w:rPr>
              <w:t>4分</w:t>
            </w:r>
          </w:p>
        </w:tc>
        <w:tc>
          <w:tcPr>
            <w:tcW w:w="6169" w:type="dxa"/>
            <w:vAlign w:val="center"/>
          </w:tcPr>
          <w:p w14:paraId="329B667F">
            <w:pPr>
              <w:pStyle w:val="30"/>
              <w:adjustRightInd w:val="0"/>
              <w:snapToGrid w:val="0"/>
              <w:spacing w:beforeAutospacing="0" w:afterAutospacing="0" w:line="360" w:lineRule="exact"/>
              <w:ind w:firstLine="0"/>
              <w:jc w:val="left"/>
              <w:rPr>
                <w:rFonts w:cstheme="minorBidi"/>
                <w:b w:val="0"/>
                <w:bCs w:val="0"/>
                <w:kern w:val="2"/>
                <w:sz w:val="24"/>
                <w:szCs w:val="24"/>
              </w:rPr>
            </w:pPr>
            <w:r>
              <w:rPr>
                <w:rFonts w:hint="eastAsia" w:cstheme="minorBidi"/>
                <w:b w:val="0"/>
                <w:bCs w:val="0"/>
                <w:kern w:val="2"/>
                <w:sz w:val="24"/>
                <w:szCs w:val="24"/>
              </w:rPr>
              <w:t>1、售后服务保障措施包括</w:t>
            </w:r>
            <w:r>
              <w:rPr>
                <w:rFonts w:hint="eastAsia" w:asciiTheme="minorEastAsia" w:hAnsiTheme="minorEastAsia" w:cstheme="minorBidi"/>
                <w:kern w:val="2"/>
                <w:sz w:val="24"/>
                <w:szCs w:val="24"/>
              </w:rPr>
              <w:t>①</w:t>
            </w:r>
            <w:r>
              <w:rPr>
                <w:rFonts w:hint="eastAsia" w:cstheme="minorBidi"/>
                <w:kern w:val="2"/>
                <w:sz w:val="24"/>
                <w:szCs w:val="24"/>
              </w:rPr>
              <w:t>服务体系、</w:t>
            </w:r>
            <w:r>
              <w:rPr>
                <w:rFonts w:hint="eastAsia" w:asciiTheme="minorEastAsia" w:hAnsiTheme="minorEastAsia" w:cstheme="minorBidi"/>
                <w:kern w:val="2"/>
                <w:sz w:val="24"/>
                <w:szCs w:val="24"/>
              </w:rPr>
              <w:t>②</w:t>
            </w:r>
            <w:r>
              <w:rPr>
                <w:rFonts w:hint="eastAsia" w:cstheme="minorBidi"/>
                <w:kern w:val="2"/>
                <w:sz w:val="24"/>
                <w:szCs w:val="24"/>
              </w:rPr>
              <w:t>交货时间、</w:t>
            </w:r>
            <w:r>
              <w:rPr>
                <w:rFonts w:hint="eastAsia" w:asciiTheme="minorEastAsia" w:hAnsiTheme="minorEastAsia" w:cstheme="minorBidi"/>
                <w:kern w:val="2"/>
                <w:sz w:val="24"/>
                <w:szCs w:val="24"/>
              </w:rPr>
              <w:t>③</w:t>
            </w:r>
            <w:r>
              <w:rPr>
                <w:rFonts w:hint="eastAsia" w:cstheme="minorBidi"/>
                <w:kern w:val="2"/>
                <w:sz w:val="24"/>
                <w:szCs w:val="24"/>
              </w:rPr>
              <w:t>运输承诺、</w:t>
            </w:r>
            <w:r>
              <w:rPr>
                <w:rFonts w:hint="eastAsia" w:asciiTheme="minorEastAsia" w:hAnsiTheme="minorEastAsia" w:cstheme="minorBidi"/>
                <w:kern w:val="2"/>
                <w:sz w:val="24"/>
                <w:szCs w:val="24"/>
              </w:rPr>
              <w:t>④</w:t>
            </w:r>
            <w:r>
              <w:rPr>
                <w:rFonts w:hint="eastAsia" w:cstheme="minorBidi"/>
                <w:kern w:val="2"/>
                <w:sz w:val="24"/>
                <w:szCs w:val="24"/>
              </w:rPr>
              <w:t>售后服务响应时间；</w:t>
            </w:r>
          </w:p>
          <w:p w14:paraId="5A0FA4B2">
            <w:pPr>
              <w:pStyle w:val="30"/>
              <w:adjustRightInd w:val="0"/>
              <w:snapToGrid w:val="0"/>
              <w:spacing w:beforeAutospacing="0" w:afterAutospacing="0" w:line="360" w:lineRule="exact"/>
              <w:ind w:firstLine="210" w:firstLineChars="100"/>
              <w:jc w:val="left"/>
              <w:rPr>
                <w:rFonts w:cstheme="minorBidi"/>
                <w:b w:val="0"/>
                <w:bCs w:val="0"/>
                <w:kern w:val="2"/>
                <w:sz w:val="24"/>
                <w:szCs w:val="24"/>
              </w:rPr>
            </w:pPr>
            <w:r>
              <w:rPr>
                <w:rFonts w:hint="eastAsia"/>
                <w:b w:val="0"/>
                <w:bCs w:val="0"/>
                <w:sz w:val="21"/>
                <w:szCs w:val="21"/>
              </w:rPr>
              <w:t>以上方案内容完整得 4分，每有一处存在缺陷（缺陷是指不适用于本项目，表述前后不一致或内容矛盾，语句有歧义，仅有框架或标题，涉及的规范及标准错误，套用其他项目内容等任意一种情形）的扣 1 分，直至该项分值扣完为止，不提供不得分</w:t>
            </w:r>
          </w:p>
        </w:tc>
      </w:tr>
      <w:tr w14:paraId="396F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02" w:type="dxa"/>
            <w:vAlign w:val="center"/>
          </w:tcPr>
          <w:p w14:paraId="5F0BA19F">
            <w:pPr>
              <w:pStyle w:val="30"/>
              <w:adjustRightInd w:val="0"/>
              <w:snapToGrid w:val="0"/>
              <w:spacing w:beforeAutospacing="0" w:afterAutospacing="0" w:line="240" w:lineRule="exact"/>
              <w:ind w:firstLine="0"/>
              <w:jc w:val="left"/>
              <w:rPr>
                <w:rFonts w:cstheme="minorBidi"/>
                <w:b w:val="0"/>
                <w:bCs w:val="0"/>
                <w:kern w:val="2"/>
                <w:sz w:val="24"/>
                <w:szCs w:val="24"/>
              </w:rPr>
            </w:pPr>
            <w:r>
              <w:rPr>
                <w:rFonts w:hint="eastAsia" w:cstheme="minorBidi"/>
                <w:b w:val="0"/>
                <w:bCs w:val="0"/>
                <w:kern w:val="2"/>
                <w:sz w:val="24"/>
                <w:szCs w:val="24"/>
              </w:rPr>
              <w:t>节能环保</w:t>
            </w:r>
          </w:p>
        </w:tc>
        <w:tc>
          <w:tcPr>
            <w:tcW w:w="785" w:type="dxa"/>
            <w:vAlign w:val="center"/>
          </w:tcPr>
          <w:p w14:paraId="18E72A3D">
            <w:pPr>
              <w:pStyle w:val="30"/>
              <w:adjustRightInd w:val="0"/>
              <w:snapToGrid w:val="0"/>
              <w:spacing w:beforeAutospacing="0" w:afterAutospacing="0" w:line="240" w:lineRule="exact"/>
              <w:ind w:firstLine="0"/>
              <w:jc w:val="left"/>
              <w:rPr>
                <w:rFonts w:cstheme="minorBidi"/>
                <w:b w:val="0"/>
                <w:bCs w:val="0"/>
                <w:kern w:val="2"/>
                <w:sz w:val="24"/>
                <w:szCs w:val="24"/>
              </w:rPr>
            </w:pPr>
            <w:r>
              <w:rPr>
                <w:rFonts w:hint="eastAsia" w:cstheme="minorBidi"/>
                <w:b w:val="0"/>
                <w:bCs w:val="0"/>
                <w:kern w:val="2"/>
                <w:sz w:val="24"/>
                <w:szCs w:val="24"/>
              </w:rPr>
              <w:t>2分</w:t>
            </w:r>
          </w:p>
        </w:tc>
        <w:tc>
          <w:tcPr>
            <w:tcW w:w="6169" w:type="dxa"/>
            <w:vAlign w:val="center"/>
          </w:tcPr>
          <w:p w14:paraId="2E0ACB2A">
            <w:pPr>
              <w:pStyle w:val="30"/>
              <w:adjustRightInd w:val="0"/>
              <w:snapToGrid w:val="0"/>
              <w:spacing w:beforeAutospacing="0" w:afterAutospacing="0" w:line="360" w:lineRule="exact"/>
              <w:ind w:firstLine="0"/>
              <w:jc w:val="left"/>
              <w:rPr>
                <w:rFonts w:cstheme="minorBidi"/>
                <w:b w:val="0"/>
                <w:bCs w:val="0"/>
                <w:sz w:val="24"/>
                <w:szCs w:val="24"/>
              </w:rPr>
            </w:pPr>
            <w:r>
              <w:rPr>
                <w:rFonts w:hint="eastAsia" w:cstheme="minorBidi"/>
                <w:b w:val="0"/>
                <w:bCs w:val="0"/>
                <w:sz w:val="24"/>
                <w:szCs w:val="24"/>
              </w:rPr>
              <w:t>1.投标产品属于财政部、国家发改委公布的“节能产品品目清单”范围内的，投标人提供国家确定的认证机构出具的、处于有效期之内的该节能产品认证证书复印件的，有1个得0.5分，最多得1分。如投标产品均属于政府强制采购节能产品品目清单范围内，本项不得分。</w:t>
            </w:r>
          </w:p>
          <w:p w14:paraId="75BA68F8">
            <w:pPr>
              <w:pStyle w:val="30"/>
              <w:adjustRightInd w:val="0"/>
              <w:snapToGrid w:val="0"/>
              <w:spacing w:beforeAutospacing="0" w:afterAutospacing="0" w:line="360" w:lineRule="exact"/>
              <w:ind w:firstLine="0"/>
              <w:jc w:val="left"/>
              <w:rPr>
                <w:rFonts w:cstheme="minorBidi"/>
                <w:b w:val="0"/>
                <w:bCs w:val="0"/>
                <w:kern w:val="2"/>
                <w:sz w:val="24"/>
                <w:szCs w:val="24"/>
              </w:rPr>
            </w:pPr>
            <w:r>
              <w:rPr>
                <w:rFonts w:hint="eastAsia" w:cstheme="minorBidi"/>
                <w:b w:val="0"/>
                <w:bCs w:val="0"/>
                <w:sz w:val="24"/>
                <w:szCs w:val="24"/>
              </w:rPr>
              <w:t>2.投标产品属于财政部、生态环境部公布的“环境标志产品品目清单”范围内的，投标人提供国家确定的认证机构出具的、处于有效期内的该环保产品认证证书复印件的，有1个得0.5分，最多得1分。</w:t>
            </w:r>
          </w:p>
        </w:tc>
      </w:tr>
    </w:tbl>
    <w:p w14:paraId="25A1585D">
      <w:pPr>
        <w:pStyle w:val="30"/>
      </w:pPr>
    </w:p>
    <w:p w14:paraId="0313141E">
      <w:pPr>
        <w:pStyle w:val="30"/>
      </w:pPr>
    </w:p>
    <w:p w14:paraId="6B56BD99">
      <w:pPr>
        <w:pStyle w:val="30"/>
      </w:pPr>
    </w:p>
    <w:p w14:paraId="020883C0">
      <w:pPr>
        <w:pStyle w:val="30"/>
      </w:pPr>
    </w:p>
    <w:p w14:paraId="65A2041A">
      <w:pPr>
        <w:pStyle w:val="30"/>
        <w:ind w:firstLine="0"/>
      </w:pPr>
      <w:r>
        <w:rPr>
          <w:rFonts w:hint="eastAsia"/>
        </w:rPr>
        <w:t>第六章  投标文件格式</w:t>
      </w:r>
    </w:p>
    <w:p w14:paraId="28F6BC55">
      <w:pPr>
        <w:pStyle w:val="30"/>
      </w:pPr>
      <w:bookmarkStart w:id="180" w:name="_Toc120614282"/>
      <w:bookmarkEnd w:id="180"/>
      <w:bookmarkStart w:id="181" w:name="_Toc49090576"/>
      <w:bookmarkEnd w:id="181"/>
      <w:bookmarkStart w:id="182" w:name="_Toc26554094"/>
      <w:bookmarkStart w:id="183" w:name="_Hlt26955039"/>
      <w:bookmarkStart w:id="184" w:name="_Hlt26671244"/>
    </w:p>
    <w:p w14:paraId="56547D7B">
      <w:pPr>
        <w:pStyle w:val="30"/>
      </w:pPr>
    </w:p>
    <w:p w14:paraId="0C637947">
      <w:pPr>
        <w:pStyle w:val="30"/>
      </w:pPr>
      <w:r>
        <w:rPr>
          <w:rFonts w:hint="eastAsia"/>
        </w:rPr>
        <w:t>投  标  文  件</w:t>
      </w:r>
    </w:p>
    <w:p w14:paraId="4FD62798">
      <w:pPr>
        <w:pStyle w:val="30"/>
      </w:pPr>
      <w:r>
        <w:t> </w:t>
      </w:r>
    </w:p>
    <w:p w14:paraId="237E811B">
      <w:pPr>
        <w:pStyle w:val="30"/>
      </w:pPr>
    </w:p>
    <w:p w14:paraId="130FEF23">
      <w:pPr>
        <w:pStyle w:val="30"/>
        <w:jc w:val="left"/>
        <w:rPr>
          <w:sz w:val="28"/>
          <w:szCs w:val="28"/>
        </w:rPr>
      </w:pPr>
      <w:r>
        <w:rPr>
          <w:rFonts w:hint="eastAsia"/>
          <w:sz w:val="28"/>
          <w:szCs w:val="28"/>
        </w:rPr>
        <w:t>项 目 名 称：             </w:t>
      </w:r>
    </w:p>
    <w:p w14:paraId="3CC9C13A">
      <w:pPr>
        <w:pStyle w:val="30"/>
        <w:jc w:val="left"/>
        <w:rPr>
          <w:sz w:val="28"/>
          <w:szCs w:val="28"/>
        </w:rPr>
      </w:pPr>
      <w:r>
        <w:rPr>
          <w:rFonts w:hint="eastAsia"/>
          <w:sz w:val="28"/>
          <w:szCs w:val="28"/>
        </w:rPr>
        <w:t>项 目 编 号：             </w:t>
      </w:r>
    </w:p>
    <w:p w14:paraId="62F23584">
      <w:pPr>
        <w:pStyle w:val="30"/>
        <w:jc w:val="left"/>
        <w:rPr>
          <w:sz w:val="28"/>
          <w:szCs w:val="28"/>
        </w:rPr>
      </w:pPr>
      <w:r>
        <w:rPr>
          <w:rFonts w:hint="eastAsia"/>
          <w:sz w:val="28"/>
          <w:szCs w:val="28"/>
        </w:rPr>
        <w:t>投标人名称 ：（加盖CA电子公章）</w:t>
      </w:r>
    </w:p>
    <w:p w14:paraId="3E1F7E3E">
      <w:pPr>
        <w:pStyle w:val="30"/>
        <w:jc w:val="left"/>
      </w:pPr>
      <w:r>
        <w:rPr>
          <w:rFonts w:hint="eastAsia"/>
          <w:sz w:val="28"/>
          <w:szCs w:val="28"/>
        </w:rPr>
        <w:t>日   期 ：          </w:t>
      </w:r>
      <w:r>
        <w:rPr>
          <w:rFonts w:hint="eastAsia"/>
        </w:rPr>
        <w:t>   </w:t>
      </w:r>
    </w:p>
    <w:p w14:paraId="7A0B6E7A">
      <w:pPr>
        <w:pStyle w:val="30"/>
      </w:pPr>
    </w:p>
    <w:p w14:paraId="271CD3BA">
      <w:pPr>
        <w:pStyle w:val="30"/>
      </w:pPr>
      <w:r>
        <w:rPr>
          <w:rFonts w:hint="eastAsia"/>
        </w:rPr>
        <w:t>投标文件目录</w:t>
      </w:r>
    </w:p>
    <w:p w14:paraId="2B1F4C25">
      <w:pPr>
        <w:pStyle w:val="30"/>
        <w:spacing w:before="100" w:after="100" w:line="440" w:lineRule="exact"/>
        <w:ind w:firstLine="0"/>
        <w:jc w:val="left"/>
        <w:rPr>
          <w:sz w:val="24"/>
          <w:szCs w:val="24"/>
        </w:rPr>
      </w:pPr>
      <w:r>
        <w:rPr>
          <w:rFonts w:hint="eastAsia"/>
          <w:color w:val="FF0000"/>
          <w:sz w:val="24"/>
          <w:szCs w:val="24"/>
        </w:rPr>
        <w:t>一、</w:t>
      </w:r>
      <w:r>
        <w:rPr>
          <w:rFonts w:hint="eastAsia"/>
          <w:sz w:val="24"/>
          <w:szCs w:val="24"/>
          <w:highlight w:val="yellow"/>
        </w:rPr>
        <w:t>法人或者</w:t>
      </w:r>
      <w:r>
        <w:rPr>
          <w:rFonts w:hint="eastAsia"/>
          <w:sz w:val="24"/>
          <w:szCs w:val="24"/>
        </w:rPr>
        <w:t>其他组织的营业执照等证明文件，自然人的身份证明</w:t>
      </w:r>
    </w:p>
    <w:p w14:paraId="7556380B">
      <w:pPr>
        <w:pStyle w:val="30"/>
        <w:spacing w:before="100" w:after="100" w:line="440" w:lineRule="exact"/>
        <w:ind w:firstLine="0"/>
        <w:jc w:val="left"/>
        <w:rPr>
          <w:sz w:val="24"/>
          <w:szCs w:val="24"/>
        </w:rPr>
      </w:pPr>
      <w:r>
        <w:rPr>
          <w:rFonts w:hint="eastAsia"/>
          <w:color w:val="FF0000"/>
          <w:sz w:val="24"/>
          <w:szCs w:val="24"/>
        </w:rPr>
        <w:t>二、上一年度的</w:t>
      </w:r>
      <w:r>
        <w:rPr>
          <w:rFonts w:hint="eastAsia"/>
          <w:sz w:val="24"/>
          <w:szCs w:val="24"/>
        </w:rPr>
        <w:t>财务状况报表（至少提供资产负债表、利润表、现金流量表，</w:t>
      </w:r>
    </w:p>
    <w:p w14:paraId="41075FCF">
      <w:pPr>
        <w:pStyle w:val="30"/>
        <w:spacing w:before="100" w:after="100" w:line="440" w:lineRule="exact"/>
        <w:ind w:firstLine="0"/>
        <w:jc w:val="left"/>
        <w:rPr>
          <w:sz w:val="24"/>
          <w:szCs w:val="24"/>
        </w:rPr>
      </w:pPr>
      <w:r>
        <w:rPr>
          <w:rFonts w:hint="eastAsia"/>
          <w:sz w:val="24"/>
          <w:szCs w:val="24"/>
        </w:rPr>
        <w:t>投标人成立不满一年无需提供）</w:t>
      </w:r>
    </w:p>
    <w:p w14:paraId="5F368713">
      <w:pPr>
        <w:pStyle w:val="30"/>
        <w:spacing w:before="100" w:after="100" w:line="440" w:lineRule="exact"/>
        <w:ind w:firstLine="0"/>
        <w:jc w:val="left"/>
        <w:rPr>
          <w:sz w:val="24"/>
          <w:szCs w:val="24"/>
        </w:rPr>
      </w:pPr>
      <w:r>
        <w:rPr>
          <w:rFonts w:hint="eastAsia"/>
          <w:color w:val="FF0000"/>
          <w:sz w:val="24"/>
          <w:szCs w:val="24"/>
        </w:rPr>
        <w:t>三、具备</w:t>
      </w:r>
      <w:r>
        <w:rPr>
          <w:rFonts w:hint="eastAsia"/>
          <w:sz w:val="24"/>
          <w:szCs w:val="24"/>
        </w:rPr>
        <w:t>履行合同所必需的设备和专业技术能力的书面声明</w:t>
      </w:r>
    </w:p>
    <w:p w14:paraId="16EABE67">
      <w:pPr>
        <w:pStyle w:val="30"/>
        <w:spacing w:before="100" w:after="100" w:line="440" w:lineRule="exact"/>
        <w:ind w:firstLine="0"/>
        <w:jc w:val="left"/>
        <w:rPr>
          <w:sz w:val="24"/>
          <w:szCs w:val="24"/>
        </w:rPr>
      </w:pPr>
      <w:r>
        <w:rPr>
          <w:rFonts w:hint="eastAsia"/>
          <w:color w:val="FF0000"/>
          <w:sz w:val="24"/>
          <w:szCs w:val="24"/>
        </w:rPr>
        <w:t>四、依法缴</w:t>
      </w:r>
      <w:r>
        <w:rPr>
          <w:rFonts w:hint="eastAsia"/>
          <w:sz w:val="24"/>
          <w:szCs w:val="24"/>
        </w:rPr>
        <w:t>纳税收和社会保障资金的相关材料（提供提交投标文件截止时间前一年内至少一个月依法缴纳税收及缴纳社会保障资金的证明材料。投标人依法享受缓缴、免缴税收、社会保障资金的提供证明材料。）</w:t>
      </w:r>
    </w:p>
    <w:p w14:paraId="362C6A26">
      <w:pPr>
        <w:pStyle w:val="30"/>
        <w:spacing w:before="100" w:after="100" w:line="440" w:lineRule="exact"/>
        <w:ind w:firstLine="0"/>
        <w:jc w:val="left"/>
        <w:rPr>
          <w:sz w:val="24"/>
          <w:szCs w:val="24"/>
        </w:rPr>
      </w:pPr>
      <w:r>
        <w:rPr>
          <w:rFonts w:hint="eastAsia"/>
          <w:color w:val="FF0000"/>
          <w:sz w:val="24"/>
          <w:szCs w:val="24"/>
        </w:rPr>
        <w:t>五、</w:t>
      </w:r>
      <w:r>
        <w:rPr>
          <w:rFonts w:hint="eastAsia"/>
          <w:sz w:val="24"/>
          <w:szCs w:val="24"/>
        </w:rPr>
        <w:t>参加政府采购活动前 3 年内在经营活动中没有重大违法记录的书面声明</w:t>
      </w:r>
    </w:p>
    <w:p w14:paraId="191BEE4F">
      <w:pPr>
        <w:pStyle w:val="30"/>
        <w:spacing w:before="100" w:after="100" w:line="440" w:lineRule="exact"/>
        <w:ind w:firstLine="0"/>
        <w:jc w:val="left"/>
        <w:rPr>
          <w:sz w:val="24"/>
          <w:szCs w:val="24"/>
        </w:rPr>
      </w:pPr>
      <w:r>
        <w:rPr>
          <w:rFonts w:hint="eastAsia"/>
          <w:color w:val="FF0000"/>
          <w:sz w:val="24"/>
          <w:szCs w:val="24"/>
        </w:rPr>
        <w:t>六、</w:t>
      </w:r>
      <w:r>
        <w:rPr>
          <w:rFonts w:hint="eastAsia"/>
          <w:sz w:val="24"/>
          <w:szCs w:val="24"/>
        </w:rPr>
        <w:t>特定资格要求的证明文件</w:t>
      </w:r>
    </w:p>
    <w:p w14:paraId="0923D8BE">
      <w:pPr>
        <w:pStyle w:val="30"/>
        <w:spacing w:before="100" w:after="100" w:line="440" w:lineRule="exact"/>
        <w:ind w:firstLine="0"/>
        <w:jc w:val="left"/>
        <w:rPr>
          <w:sz w:val="24"/>
          <w:szCs w:val="24"/>
        </w:rPr>
      </w:pPr>
      <w:r>
        <w:rPr>
          <w:rFonts w:hint="eastAsia"/>
          <w:color w:val="FF0000"/>
          <w:sz w:val="24"/>
          <w:szCs w:val="24"/>
        </w:rPr>
        <w:t>七、</w:t>
      </w:r>
      <w:r>
        <w:rPr>
          <w:rFonts w:hint="eastAsia"/>
          <w:sz w:val="24"/>
          <w:szCs w:val="24"/>
        </w:rPr>
        <w:t>法人授权书</w:t>
      </w:r>
    </w:p>
    <w:p w14:paraId="0E47DCB4">
      <w:pPr>
        <w:pStyle w:val="30"/>
        <w:spacing w:before="100" w:after="100" w:line="440" w:lineRule="exact"/>
        <w:ind w:firstLine="0"/>
        <w:jc w:val="left"/>
        <w:rPr>
          <w:sz w:val="24"/>
          <w:szCs w:val="24"/>
        </w:rPr>
      </w:pPr>
      <w:r>
        <w:rPr>
          <w:rFonts w:hint="eastAsia"/>
          <w:color w:val="FF0000"/>
          <w:sz w:val="24"/>
          <w:szCs w:val="24"/>
        </w:rPr>
        <w:t>八、</w:t>
      </w:r>
      <w:r>
        <w:rPr>
          <w:rFonts w:hint="eastAsia"/>
          <w:sz w:val="24"/>
          <w:szCs w:val="24"/>
        </w:rPr>
        <w:t>投标函</w:t>
      </w:r>
    </w:p>
    <w:p w14:paraId="16159A90">
      <w:pPr>
        <w:pStyle w:val="30"/>
        <w:spacing w:before="100" w:after="100" w:line="440" w:lineRule="exact"/>
        <w:ind w:firstLine="0"/>
        <w:jc w:val="left"/>
        <w:rPr>
          <w:sz w:val="24"/>
          <w:szCs w:val="24"/>
        </w:rPr>
      </w:pPr>
      <w:r>
        <w:rPr>
          <w:rFonts w:hint="eastAsia"/>
          <w:color w:val="FF0000"/>
          <w:sz w:val="24"/>
          <w:szCs w:val="24"/>
        </w:rPr>
        <w:t>九、</w:t>
      </w:r>
      <w:r>
        <w:rPr>
          <w:rFonts w:hint="eastAsia"/>
          <w:sz w:val="24"/>
          <w:szCs w:val="24"/>
        </w:rPr>
        <w:t>小微企业声明函</w:t>
      </w:r>
    </w:p>
    <w:p w14:paraId="540EB0F3">
      <w:pPr>
        <w:pStyle w:val="30"/>
        <w:spacing w:before="100" w:after="100" w:line="440" w:lineRule="exact"/>
        <w:ind w:firstLine="0"/>
        <w:jc w:val="left"/>
        <w:rPr>
          <w:sz w:val="24"/>
          <w:szCs w:val="24"/>
        </w:rPr>
      </w:pPr>
      <w:r>
        <w:rPr>
          <w:rFonts w:hint="eastAsia"/>
          <w:color w:val="FF0000"/>
          <w:sz w:val="24"/>
          <w:szCs w:val="24"/>
        </w:rPr>
        <w:t>十、</w:t>
      </w:r>
      <w:r>
        <w:rPr>
          <w:rFonts w:hint="eastAsia"/>
          <w:sz w:val="24"/>
          <w:szCs w:val="24"/>
        </w:rPr>
        <w:t>残疾人福利性单位声明函</w:t>
      </w:r>
    </w:p>
    <w:p w14:paraId="46211FB8">
      <w:pPr>
        <w:pStyle w:val="30"/>
        <w:spacing w:before="100" w:after="100" w:line="440" w:lineRule="exact"/>
        <w:ind w:firstLine="0"/>
        <w:jc w:val="left"/>
        <w:rPr>
          <w:sz w:val="24"/>
          <w:szCs w:val="24"/>
        </w:rPr>
      </w:pPr>
      <w:r>
        <w:rPr>
          <w:rFonts w:hint="eastAsia"/>
          <w:iCs/>
          <w:color w:val="FF0000"/>
          <w:sz w:val="24"/>
          <w:szCs w:val="24"/>
        </w:rPr>
        <w:t>十一、</w:t>
      </w:r>
      <w:r>
        <w:rPr>
          <w:rFonts w:hint="eastAsia"/>
          <w:sz w:val="24"/>
          <w:szCs w:val="24"/>
        </w:rPr>
        <w:t>联合体协议</w:t>
      </w:r>
    </w:p>
    <w:p w14:paraId="2B574669">
      <w:pPr>
        <w:pStyle w:val="30"/>
        <w:spacing w:before="100" w:after="100" w:line="440" w:lineRule="exact"/>
        <w:ind w:firstLine="0"/>
        <w:jc w:val="left"/>
        <w:rPr>
          <w:sz w:val="24"/>
          <w:szCs w:val="24"/>
        </w:rPr>
      </w:pPr>
      <w:r>
        <w:rPr>
          <w:rFonts w:hint="eastAsia"/>
          <w:color w:val="FF0000"/>
          <w:sz w:val="24"/>
          <w:szCs w:val="24"/>
        </w:rPr>
        <w:t>十二</w:t>
      </w:r>
      <w:r>
        <w:rPr>
          <w:rFonts w:hint="eastAsia"/>
          <w:sz w:val="24"/>
          <w:szCs w:val="24"/>
        </w:rPr>
        <w:t>、投标分项报价表</w:t>
      </w:r>
    </w:p>
    <w:p w14:paraId="3B115D9D">
      <w:pPr>
        <w:pStyle w:val="30"/>
        <w:spacing w:before="100" w:after="100" w:line="440" w:lineRule="exact"/>
        <w:ind w:firstLine="0"/>
        <w:jc w:val="left"/>
        <w:rPr>
          <w:sz w:val="24"/>
          <w:szCs w:val="24"/>
        </w:rPr>
      </w:pPr>
      <w:r>
        <w:rPr>
          <w:rFonts w:hint="eastAsia"/>
          <w:color w:val="FF0000"/>
          <w:sz w:val="24"/>
          <w:szCs w:val="24"/>
        </w:rPr>
        <w:t>十三</w:t>
      </w:r>
      <w:r>
        <w:rPr>
          <w:rFonts w:hint="eastAsia"/>
          <w:sz w:val="24"/>
          <w:szCs w:val="24"/>
        </w:rPr>
        <w:t>、技术要求响应及偏离表</w:t>
      </w:r>
    </w:p>
    <w:p w14:paraId="331C29C3">
      <w:pPr>
        <w:pStyle w:val="30"/>
        <w:spacing w:before="100" w:after="100" w:line="440" w:lineRule="exact"/>
        <w:ind w:firstLine="0"/>
        <w:jc w:val="left"/>
        <w:rPr>
          <w:sz w:val="24"/>
          <w:szCs w:val="24"/>
        </w:rPr>
      </w:pPr>
      <w:r>
        <w:rPr>
          <w:rFonts w:hint="eastAsia"/>
          <w:color w:val="FF0000"/>
          <w:sz w:val="24"/>
          <w:szCs w:val="24"/>
        </w:rPr>
        <w:t>十四</w:t>
      </w:r>
      <w:r>
        <w:rPr>
          <w:rFonts w:hint="eastAsia"/>
          <w:sz w:val="24"/>
          <w:szCs w:val="24"/>
        </w:rPr>
        <w:t>、商务要求响应及偏离表</w:t>
      </w:r>
    </w:p>
    <w:p w14:paraId="27C8C27F">
      <w:pPr>
        <w:pStyle w:val="30"/>
        <w:spacing w:before="100" w:after="100" w:line="440" w:lineRule="exact"/>
        <w:ind w:firstLine="0"/>
        <w:jc w:val="left"/>
        <w:rPr>
          <w:sz w:val="24"/>
          <w:szCs w:val="24"/>
        </w:rPr>
      </w:pPr>
      <w:r>
        <w:rPr>
          <w:rFonts w:hint="eastAsia"/>
          <w:color w:val="FF0000"/>
          <w:sz w:val="24"/>
          <w:szCs w:val="24"/>
        </w:rPr>
        <w:t>十五</w:t>
      </w:r>
      <w:r>
        <w:rPr>
          <w:rFonts w:hint="eastAsia"/>
          <w:sz w:val="24"/>
          <w:szCs w:val="24"/>
        </w:rPr>
        <w:t>、开标一览表</w:t>
      </w:r>
    </w:p>
    <w:p w14:paraId="47829725">
      <w:pPr>
        <w:pStyle w:val="30"/>
        <w:spacing w:beforeAutospacing="0" w:afterAutospacing="0" w:line="440" w:lineRule="exact"/>
        <w:ind w:firstLine="0"/>
        <w:jc w:val="left"/>
        <w:rPr>
          <w:rFonts w:hint="eastAsia" w:asciiTheme="minorEastAsia" w:hAnsiTheme="minorEastAsia"/>
          <w:sz w:val="24"/>
          <w:szCs w:val="24"/>
        </w:rPr>
      </w:pPr>
      <w:r>
        <w:rPr>
          <w:rFonts w:hint="eastAsia"/>
          <w:color w:val="FF0000"/>
          <w:sz w:val="24"/>
          <w:szCs w:val="24"/>
        </w:rPr>
        <w:t>十六</w:t>
      </w:r>
      <w:r>
        <w:rPr>
          <w:rFonts w:hint="eastAsia"/>
          <w:sz w:val="24"/>
          <w:szCs w:val="24"/>
        </w:rPr>
        <w:t>、</w:t>
      </w:r>
      <w:r>
        <w:rPr>
          <w:rFonts w:hint="eastAsia" w:asciiTheme="minorEastAsia" w:hAnsiTheme="minorEastAsia"/>
          <w:sz w:val="24"/>
          <w:szCs w:val="24"/>
        </w:rPr>
        <w:t>1）配送方案；2）货源保证措施；3）质量、安全、环保保证措施；</w:t>
      </w:r>
    </w:p>
    <w:p w14:paraId="77ED3C28">
      <w:pPr>
        <w:pStyle w:val="30"/>
        <w:spacing w:beforeAutospacing="0" w:afterAutospacing="0" w:line="440" w:lineRule="exact"/>
        <w:ind w:firstLine="723" w:firstLineChars="300"/>
        <w:jc w:val="left"/>
        <w:rPr>
          <w:rFonts w:hint="eastAsia" w:asciiTheme="minorEastAsia" w:hAnsiTheme="minorEastAsia"/>
          <w:sz w:val="24"/>
          <w:szCs w:val="24"/>
        </w:rPr>
      </w:pPr>
      <w:r>
        <w:rPr>
          <w:rFonts w:hint="eastAsia" w:asciiTheme="minorEastAsia" w:hAnsiTheme="minorEastAsia"/>
          <w:sz w:val="24"/>
          <w:szCs w:val="24"/>
        </w:rPr>
        <w:t>4）售后服务保障措施</w:t>
      </w:r>
    </w:p>
    <w:p w14:paraId="1E0069E3">
      <w:pPr>
        <w:pStyle w:val="30"/>
        <w:spacing w:before="100" w:after="100" w:line="440" w:lineRule="exact"/>
        <w:ind w:firstLine="0"/>
        <w:jc w:val="left"/>
        <w:rPr>
          <w:sz w:val="24"/>
          <w:szCs w:val="24"/>
        </w:rPr>
      </w:pPr>
      <w:r>
        <w:rPr>
          <w:rFonts w:hint="eastAsia"/>
          <w:color w:val="FF0000"/>
          <w:sz w:val="24"/>
          <w:szCs w:val="24"/>
        </w:rPr>
        <w:t>十七</w:t>
      </w:r>
      <w:r>
        <w:rPr>
          <w:rFonts w:hint="eastAsia"/>
          <w:sz w:val="24"/>
          <w:szCs w:val="24"/>
        </w:rPr>
        <w:t>、盐城市政府采购事前信用承诺书</w:t>
      </w:r>
    </w:p>
    <w:p w14:paraId="4F68B7E1">
      <w:pPr>
        <w:pStyle w:val="30"/>
        <w:spacing w:before="100" w:after="100" w:line="440" w:lineRule="exact"/>
        <w:ind w:firstLine="0"/>
        <w:jc w:val="left"/>
        <w:rPr>
          <w:sz w:val="24"/>
          <w:szCs w:val="24"/>
        </w:rPr>
      </w:pPr>
    </w:p>
    <w:p w14:paraId="260A7B4B">
      <w:pPr>
        <w:pStyle w:val="30"/>
        <w:spacing w:before="100" w:after="100" w:line="440" w:lineRule="exact"/>
        <w:ind w:firstLine="0"/>
        <w:jc w:val="left"/>
        <w:rPr>
          <w:sz w:val="24"/>
          <w:szCs w:val="24"/>
        </w:rPr>
      </w:pPr>
      <w:r>
        <w:rPr>
          <w:sz w:val="24"/>
          <w:szCs w:val="24"/>
        </w:rPr>
        <w:t> </w:t>
      </w:r>
    </w:p>
    <w:p w14:paraId="3604424B">
      <w:pPr>
        <w:pStyle w:val="30"/>
        <w:spacing w:before="100" w:after="100" w:line="440" w:lineRule="exact"/>
        <w:jc w:val="left"/>
        <w:rPr>
          <w:sz w:val="24"/>
          <w:szCs w:val="24"/>
        </w:rPr>
      </w:pPr>
      <w:r>
        <w:rPr>
          <w:sz w:val="24"/>
          <w:szCs w:val="24"/>
        </w:rPr>
        <w:t> </w:t>
      </w:r>
    </w:p>
    <w:p w14:paraId="449B34FC">
      <w:pPr>
        <w:pStyle w:val="30"/>
        <w:spacing w:before="100" w:after="100" w:line="440" w:lineRule="exact"/>
        <w:jc w:val="left"/>
        <w:rPr>
          <w:sz w:val="24"/>
          <w:szCs w:val="24"/>
        </w:rPr>
      </w:pPr>
      <w:r>
        <w:rPr>
          <w:sz w:val="24"/>
          <w:szCs w:val="24"/>
        </w:rPr>
        <w:t> </w:t>
      </w:r>
    </w:p>
    <w:p w14:paraId="4CDB550F">
      <w:pPr>
        <w:pStyle w:val="30"/>
        <w:spacing w:before="100" w:after="100" w:line="440" w:lineRule="exact"/>
        <w:jc w:val="left"/>
        <w:rPr>
          <w:sz w:val="24"/>
          <w:szCs w:val="24"/>
        </w:rPr>
      </w:pPr>
    </w:p>
    <w:p w14:paraId="716D73E7">
      <w:pPr>
        <w:pStyle w:val="30"/>
        <w:spacing w:before="100" w:after="100" w:line="440" w:lineRule="exact"/>
        <w:jc w:val="left"/>
        <w:rPr>
          <w:sz w:val="24"/>
          <w:szCs w:val="24"/>
        </w:rPr>
      </w:pPr>
    </w:p>
    <w:p w14:paraId="35075AD6">
      <w:pPr>
        <w:pStyle w:val="30"/>
        <w:spacing w:before="100" w:after="100" w:line="440" w:lineRule="exact"/>
        <w:jc w:val="left"/>
        <w:rPr>
          <w:sz w:val="24"/>
          <w:szCs w:val="24"/>
        </w:rPr>
      </w:pPr>
    </w:p>
    <w:p w14:paraId="5B23D396">
      <w:pPr>
        <w:pStyle w:val="30"/>
        <w:spacing w:before="100" w:after="100" w:line="440" w:lineRule="exact"/>
        <w:jc w:val="left"/>
        <w:rPr>
          <w:sz w:val="24"/>
          <w:szCs w:val="24"/>
        </w:rPr>
      </w:pPr>
    </w:p>
    <w:p w14:paraId="241AFFE1">
      <w:pPr>
        <w:pStyle w:val="30"/>
        <w:spacing w:before="100" w:after="100" w:line="440" w:lineRule="exact"/>
        <w:jc w:val="left"/>
        <w:rPr>
          <w:sz w:val="24"/>
          <w:szCs w:val="24"/>
        </w:rPr>
      </w:pPr>
    </w:p>
    <w:p w14:paraId="6C95E89C">
      <w:pPr>
        <w:pStyle w:val="30"/>
        <w:jc w:val="left"/>
        <w:rPr>
          <w:sz w:val="24"/>
          <w:szCs w:val="24"/>
        </w:rPr>
      </w:pPr>
    </w:p>
    <w:p w14:paraId="5F845A74">
      <w:pPr>
        <w:pStyle w:val="30"/>
        <w:jc w:val="left"/>
        <w:rPr>
          <w:sz w:val="24"/>
          <w:szCs w:val="24"/>
        </w:rPr>
      </w:pPr>
    </w:p>
    <w:p w14:paraId="0E3C5D05">
      <w:pPr>
        <w:pStyle w:val="30"/>
        <w:jc w:val="left"/>
        <w:rPr>
          <w:sz w:val="24"/>
          <w:szCs w:val="24"/>
        </w:rPr>
      </w:pPr>
    </w:p>
    <w:p w14:paraId="22AA4FC7">
      <w:pPr>
        <w:pStyle w:val="30"/>
        <w:jc w:val="left"/>
        <w:rPr>
          <w:sz w:val="24"/>
          <w:szCs w:val="24"/>
        </w:rPr>
      </w:pPr>
    </w:p>
    <w:p w14:paraId="33A412D8">
      <w:pPr>
        <w:pStyle w:val="30"/>
        <w:jc w:val="left"/>
        <w:rPr>
          <w:sz w:val="24"/>
          <w:szCs w:val="24"/>
        </w:rPr>
      </w:pPr>
    </w:p>
    <w:p w14:paraId="4AEF6E03">
      <w:pPr>
        <w:pStyle w:val="30"/>
        <w:spacing w:before="100" w:after="100"/>
        <w:jc w:val="left"/>
        <w:rPr>
          <w:sz w:val="24"/>
          <w:szCs w:val="24"/>
        </w:rPr>
      </w:pPr>
    </w:p>
    <w:p w14:paraId="11DDFB1B">
      <w:pPr>
        <w:pStyle w:val="30"/>
        <w:jc w:val="left"/>
        <w:rPr>
          <w:sz w:val="24"/>
          <w:szCs w:val="24"/>
        </w:rPr>
      </w:pPr>
    </w:p>
    <w:p w14:paraId="50A1336B">
      <w:pPr>
        <w:pStyle w:val="30"/>
        <w:spacing w:before="100" w:after="100"/>
        <w:ind w:firstLine="0"/>
        <w:jc w:val="left"/>
        <w:rPr>
          <w:sz w:val="24"/>
          <w:szCs w:val="24"/>
        </w:rPr>
      </w:pPr>
      <w:r>
        <w:rPr>
          <w:rFonts w:hint="eastAsia"/>
          <w:sz w:val="24"/>
          <w:szCs w:val="24"/>
        </w:rPr>
        <w:t>一、法人或者其他组织的营业执照等证明文件，自然人的身份证明</w:t>
      </w:r>
    </w:p>
    <w:p w14:paraId="49A6A6AD">
      <w:pPr>
        <w:pStyle w:val="30"/>
        <w:spacing w:before="100" w:after="100"/>
        <w:ind w:firstLine="0"/>
        <w:jc w:val="left"/>
        <w:rPr>
          <w:sz w:val="24"/>
          <w:szCs w:val="24"/>
        </w:rPr>
      </w:pPr>
      <w:r>
        <w:rPr>
          <w:rFonts w:hint="eastAsia"/>
          <w:sz w:val="24"/>
          <w:szCs w:val="24"/>
        </w:rPr>
        <w:t> </w:t>
      </w:r>
    </w:p>
    <w:p w14:paraId="5AF488CD">
      <w:pPr>
        <w:pStyle w:val="30"/>
        <w:spacing w:before="100" w:after="100"/>
        <w:ind w:firstLine="0"/>
        <w:jc w:val="left"/>
        <w:rPr>
          <w:sz w:val="24"/>
          <w:szCs w:val="24"/>
        </w:rPr>
      </w:pPr>
      <w:r>
        <w:rPr>
          <w:rFonts w:hint="eastAsia"/>
          <w:sz w:val="24"/>
          <w:szCs w:val="24"/>
        </w:rPr>
        <w:t>二、上一年度的财务状况报表</w:t>
      </w:r>
    </w:p>
    <w:p w14:paraId="1237EFBD">
      <w:pPr>
        <w:pStyle w:val="30"/>
        <w:spacing w:before="100" w:after="100"/>
        <w:ind w:firstLine="0"/>
        <w:jc w:val="left"/>
        <w:rPr>
          <w:sz w:val="24"/>
          <w:szCs w:val="24"/>
        </w:rPr>
      </w:pPr>
      <w:r>
        <w:rPr>
          <w:rFonts w:hint="eastAsia"/>
          <w:sz w:val="24"/>
          <w:szCs w:val="24"/>
        </w:rPr>
        <w:t>投标人成立不满一年无需提供</w:t>
      </w:r>
    </w:p>
    <w:p w14:paraId="5105FD52">
      <w:pPr>
        <w:pStyle w:val="30"/>
        <w:spacing w:before="100" w:after="100"/>
        <w:ind w:firstLine="0"/>
        <w:jc w:val="left"/>
        <w:rPr>
          <w:sz w:val="24"/>
          <w:szCs w:val="24"/>
        </w:rPr>
      </w:pPr>
      <w:r>
        <w:rPr>
          <w:rFonts w:hint="eastAsia"/>
          <w:sz w:val="24"/>
          <w:szCs w:val="24"/>
        </w:rPr>
        <w:t> </w:t>
      </w:r>
    </w:p>
    <w:p w14:paraId="7EC8037F">
      <w:pPr>
        <w:pStyle w:val="30"/>
        <w:spacing w:before="100" w:after="100"/>
        <w:ind w:firstLine="0"/>
        <w:jc w:val="left"/>
        <w:rPr>
          <w:sz w:val="24"/>
          <w:szCs w:val="24"/>
        </w:rPr>
      </w:pPr>
      <w:r>
        <w:rPr>
          <w:rFonts w:hint="eastAsia"/>
          <w:sz w:val="24"/>
          <w:szCs w:val="24"/>
        </w:rPr>
        <w:t>三、具备履行合同所必需的设备和专业技术能力的书面声明</w:t>
      </w:r>
    </w:p>
    <w:p w14:paraId="3D5028AC">
      <w:pPr>
        <w:pStyle w:val="30"/>
        <w:spacing w:before="100" w:after="100"/>
        <w:ind w:firstLine="0"/>
        <w:jc w:val="left"/>
        <w:rPr>
          <w:sz w:val="24"/>
          <w:szCs w:val="24"/>
        </w:rPr>
      </w:pPr>
      <w:r>
        <w:rPr>
          <w:rFonts w:hint="eastAsia"/>
          <w:sz w:val="24"/>
          <w:szCs w:val="24"/>
        </w:rPr>
        <w:t>我单位郑重声明：我单位具备履行本项采购合同所必需的设备和专业技术能力，为履行本项采购合同我公司具备如下主要设备和主要专业技术能力：</w:t>
      </w:r>
    </w:p>
    <w:p w14:paraId="2BACE0FC">
      <w:pPr>
        <w:pStyle w:val="30"/>
        <w:spacing w:before="100" w:after="100"/>
        <w:ind w:firstLine="0"/>
        <w:jc w:val="left"/>
        <w:rPr>
          <w:sz w:val="24"/>
          <w:szCs w:val="24"/>
        </w:rPr>
      </w:pPr>
      <w:r>
        <w:rPr>
          <w:rFonts w:hint="eastAsia"/>
          <w:sz w:val="24"/>
          <w:szCs w:val="24"/>
        </w:rPr>
        <w:t>主要设备有：</w:t>
      </w:r>
      <w:r>
        <w:rPr>
          <w:rFonts w:hint="eastAsia"/>
          <w:sz w:val="24"/>
          <w:szCs w:val="24"/>
          <w:u w:val="single"/>
        </w:rPr>
        <w:t xml:space="preserve">            </w:t>
      </w:r>
      <w:r>
        <w:rPr>
          <w:rFonts w:hint="eastAsia"/>
          <w:sz w:val="24"/>
          <w:szCs w:val="24"/>
        </w:rPr>
        <w:t>。</w:t>
      </w:r>
    </w:p>
    <w:p w14:paraId="65B29CA8">
      <w:pPr>
        <w:pStyle w:val="30"/>
        <w:spacing w:before="100" w:after="100"/>
        <w:ind w:firstLine="0"/>
        <w:jc w:val="left"/>
        <w:rPr>
          <w:sz w:val="24"/>
          <w:szCs w:val="24"/>
        </w:rPr>
      </w:pPr>
      <w:r>
        <w:rPr>
          <w:rFonts w:hint="eastAsia"/>
          <w:sz w:val="24"/>
          <w:szCs w:val="24"/>
        </w:rPr>
        <w:t>主要专业技术能力有：</w:t>
      </w:r>
      <w:r>
        <w:rPr>
          <w:rFonts w:hint="eastAsia"/>
          <w:sz w:val="24"/>
          <w:szCs w:val="24"/>
          <w:u w:val="single"/>
        </w:rPr>
        <w:t xml:space="preserve">            </w:t>
      </w:r>
      <w:r>
        <w:rPr>
          <w:rFonts w:hint="eastAsia"/>
          <w:sz w:val="24"/>
          <w:szCs w:val="24"/>
        </w:rPr>
        <w:t>。</w:t>
      </w:r>
    </w:p>
    <w:p w14:paraId="078B57F2">
      <w:pPr>
        <w:pStyle w:val="30"/>
        <w:spacing w:before="100" w:after="100"/>
        <w:ind w:firstLine="0"/>
        <w:jc w:val="left"/>
        <w:rPr>
          <w:sz w:val="24"/>
          <w:szCs w:val="24"/>
        </w:rPr>
      </w:pPr>
    </w:p>
    <w:p w14:paraId="514CC3D7">
      <w:pPr>
        <w:pStyle w:val="30"/>
        <w:spacing w:before="100" w:after="100"/>
        <w:ind w:firstLine="0"/>
        <w:jc w:val="left"/>
        <w:rPr>
          <w:sz w:val="24"/>
          <w:szCs w:val="24"/>
        </w:rPr>
      </w:pPr>
    </w:p>
    <w:p w14:paraId="342D0C54">
      <w:pPr>
        <w:pStyle w:val="30"/>
        <w:spacing w:before="100" w:after="100"/>
        <w:ind w:firstLine="0"/>
        <w:jc w:val="left"/>
        <w:rPr>
          <w:sz w:val="24"/>
          <w:szCs w:val="24"/>
        </w:rPr>
      </w:pPr>
      <w:r>
        <w:rPr>
          <w:rFonts w:hint="eastAsia"/>
          <w:sz w:val="24"/>
          <w:szCs w:val="24"/>
        </w:rPr>
        <w:t>四、依法缴纳税收和社会保障资金的相关材料</w:t>
      </w:r>
    </w:p>
    <w:p w14:paraId="3A9A1AD9">
      <w:pPr>
        <w:pStyle w:val="30"/>
        <w:spacing w:before="100" w:after="100"/>
        <w:ind w:firstLine="0"/>
        <w:jc w:val="left"/>
        <w:rPr>
          <w:sz w:val="24"/>
          <w:szCs w:val="24"/>
        </w:rPr>
      </w:pPr>
      <w:r>
        <w:rPr>
          <w:rFonts w:hint="eastAsia"/>
          <w:sz w:val="24"/>
          <w:szCs w:val="24"/>
        </w:rPr>
        <w:t>提供提交投标文件截止时间前一年内至少一个月依法缴纳税收及缴纳社会保障资金的证明材料。投标人依法享受缓缴、免缴税收、社会保障资金的提供证明材料。</w:t>
      </w:r>
    </w:p>
    <w:p w14:paraId="5B2E57E0">
      <w:pPr>
        <w:pStyle w:val="30"/>
        <w:spacing w:before="100" w:after="100"/>
        <w:ind w:firstLine="0"/>
        <w:jc w:val="left"/>
        <w:rPr>
          <w:sz w:val="24"/>
          <w:szCs w:val="24"/>
        </w:rPr>
      </w:pPr>
      <w:r>
        <w:rPr>
          <w:rFonts w:hint="eastAsia"/>
          <w:sz w:val="24"/>
          <w:szCs w:val="24"/>
        </w:rPr>
        <w:t> </w:t>
      </w:r>
    </w:p>
    <w:p w14:paraId="3FFD3124">
      <w:pPr>
        <w:pStyle w:val="30"/>
        <w:spacing w:before="100" w:after="100"/>
        <w:ind w:firstLine="0"/>
        <w:jc w:val="left"/>
        <w:rPr>
          <w:sz w:val="24"/>
          <w:szCs w:val="24"/>
        </w:rPr>
      </w:pPr>
      <w:r>
        <w:rPr>
          <w:rFonts w:hint="eastAsia"/>
          <w:sz w:val="24"/>
          <w:szCs w:val="24"/>
        </w:rPr>
        <w:t>五、参加政府采购活动前 3 年内在经营活动中没有重大违法记录的书面声明</w:t>
      </w:r>
    </w:p>
    <w:p w14:paraId="0173AF94">
      <w:pPr>
        <w:pStyle w:val="30"/>
        <w:jc w:val="left"/>
        <w:rPr>
          <w:sz w:val="24"/>
          <w:szCs w:val="24"/>
        </w:rPr>
      </w:pPr>
      <w:r>
        <w:rPr>
          <w:rFonts w:hint="eastAsia"/>
          <w:sz w:val="24"/>
          <w:szCs w:val="24"/>
        </w:rPr>
        <w:t>                </w:t>
      </w:r>
    </w:p>
    <w:p w14:paraId="2952BC0F">
      <w:pPr>
        <w:pStyle w:val="30"/>
        <w:ind w:firstLine="0"/>
        <w:rPr>
          <w:sz w:val="48"/>
          <w:szCs w:val="48"/>
        </w:rPr>
      </w:pPr>
      <w:r>
        <w:rPr>
          <w:rFonts w:hint="eastAsia"/>
          <w:sz w:val="48"/>
          <w:szCs w:val="48"/>
        </w:rPr>
        <w:t>声  明</w:t>
      </w:r>
    </w:p>
    <w:p w14:paraId="4060AFF0">
      <w:pPr>
        <w:pStyle w:val="30"/>
        <w:ind w:firstLine="0"/>
        <w:jc w:val="left"/>
        <w:rPr>
          <w:sz w:val="48"/>
          <w:szCs w:val="48"/>
        </w:rPr>
      </w:pPr>
      <w:r>
        <w:rPr>
          <w:rFonts w:hint="eastAsia"/>
          <w:sz w:val="48"/>
          <w:szCs w:val="48"/>
        </w:rPr>
        <w:t xml:space="preserve">  </w:t>
      </w:r>
      <w:r>
        <w:rPr>
          <w:rFonts w:hint="eastAsia"/>
          <w:sz w:val="24"/>
          <w:szCs w:val="24"/>
        </w:rPr>
        <w:t>我单位郑重声明：参加本次政府采购活动前 3 年内，我单位在经营活动中没有因违法经营受到刑事处罚或者责令停产停业、吊销许可证或者执照、较大数额罚款等行政处罚。</w:t>
      </w:r>
    </w:p>
    <w:p w14:paraId="253693DD">
      <w:pPr>
        <w:pStyle w:val="30"/>
        <w:jc w:val="left"/>
        <w:rPr>
          <w:sz w:val="24"/>
          <w:szCs w:val="24"/>
        </w:rPr>
      </w:pPr>
      <w:r>
        <w:rPr>
          <w:rFonts w:hint="eastAsia"/>
          <w:sz w:val="24"/>
          <w:szCs w:val="24"/>
        </w:rPr>
        <w:t> </w:t>
      </w:r>
    </w:p>
    <w:p w14:paraId="0416FDAD">
      <w:pPr>
        <w:pStyle w:val="30"/>
        <w:jc w:val="left"/>
        <w:rPr>
          <w:sz w:val="24"/>
          <w:szCs w:val="24"/>
        </w:rPr>
      </w:pPr>
      <w:r>
        <w:rPr>
          <w:rFonts w:hint="eastAsia"/>
          <w:sz w:val="24"/>
          <w:szCs w:val="24"/>
        </w:rPr>
        <w:t>六、特定资格要求的证明文件</w:t>
      </w:r>
    </w:p>
    <w:p w14:paraId="48C31CC1">
      <w:pPr>
        <w:pStyle w:val="30"/>
        <w:jc w:val="left"/>
        <w:rPr>
          <w:sz w:val="24"/>
          <w:szCs w:val="24"/>
        </w:rPr>
      </w:pPr>
      <w:r>
        <w:rPr>
          <w:rFonts w:hint="eastAsia"/>
          <w:sz w:val="24"/>
          <w:szCs w:val="24"/>
        </w:rPr>
        <w:t xml:space="preserve">    </w:t>
      </w:r>
    </w:p>
    <w:p w14:paraId="7DF7B624">
      <w:pPr>
        <w:pStyle w:val="30"/>
      </w:pPr>
      <w:bookmarkStart w:id="185" w:name="_Toc120614284"/>
    </w:p>
    <w:p w14:paraId="28EC39FA">
      <w:pPr>
        <w:pStyle w:val="30"/>
      </w:pPr>
    </w:p>
    <w:p w14:paraId="11F17786">
      <w:pPr>
        <w:pStyle w:val="30"/>
      </w:pPr>
    </w:p>
    <w:p w14:paraId="7A8F8B02">
      <w:pPr>
        <w:pStyle w:val="30"/>
      </w:pPr>
    </w:p>
    <w:p w14:paraId="4F27D7A9">
      <w:pPr>
        <w:pStyle w:val="30"/>
      </w:pPr>
    </w:p>
    <w:p w14:paraId="1A858467">
      <w:pPr>
        <w:pStyle w:val="30"/>
      </w:pPr>
    </w:p>
    <w:p w14:paraId="6274FCF7">
      <w:pPr>
        <w:pStyle w:val="30"/>
      </w:pPr>
    </w:p>
    <w:p w14:paraId="20A23E98">
      <w:pPr>
        <w:pStyle w:val="30"/>
      </w:pPr>
      <w:r>
        <w:rPr>
          <w:rFonts w:hint="eastAsia"/>
        </w:rPr>
        <w:t>七、法人授权书</w:t>
      </w:r>
    </w:p>
    <w:p w14:paraId="13FA3DE4">
      <w:pPr>
        <w:pStyle w:val="30"/>
        <w:spacing w:beforeAutospacing="0" w:afterAutospacing="0"/>
        <w:ind w:firstLine="723" w:firstLineChars="300"/>
        <w:jc w:val="left"/>
        <w:rPr>
          <w:sz w:val="24"/>
        </w:rPr>
      </w:pPr>
      <w:bookmarkStart w:id="186" w:name="_Hlt26955070"/>
      <w:bookmarkStart w:id="187" w:name="_格式3__银行出具的资信证明"/>
      <w:bookmarkStart w:id="188" w:name="_Hlt26671380"/>
      <w:r>
        <w:rPr>
          <w:sz w:val="24"/>
        </w:rPr>
        <w:t>本授权书声明：____________（投标人名称）授权________________（被授权人的姓名）为我方就JSZC-</w:t>
      </w:r>
      <w:r>
        <w:rPr>
          <w:sz w:val="24"/>
          <w:u w:val="single"/>
        </w:rPr>
        <w:t xml:space="preserve">        </w:t>
      </w:r>
      <w:r>
        <w:rPr>
          <w:rFonts w:hint="eastAsia"/>
          <w:sz w:val="24"/>
          <w:u w:val="single"/>
        </w:rPr>
        <w:t xml:space="preserve">   </w:t>
      </w:r>
      <w:r>
        <w:rPr>
          <w:sz w:val="24"/>
        </w:rPr>
        <w:t>号项目采购活动的合法代理人，以本单位名义全权处理一切与该项目采购有关的事务。</w:t>
      </w:r>
    </w:p>
    <w:p w14:paraId="6876077B">
      <w:pPr>
        <w:pStyle w:val="30"/>
        <w:spacing w:beforeAutospacing="0" w:afterAutospacing="0"/>
        <w:ind w:firstLine="723" w:firstLineChars="300"/>
        <w:jc w:val="left"/>
        <w:rPr>
          <w:sz w:val="24"/>
        </w:rPr>
      </w:pPr>
      <w:r>
        <w:rPr>
          <w:sz w:val="24"/>
        </w:rPr>
        <w:t>本授权书于______年____月____日起生效，特此声明。</w:t>
      </w:r>
    </w:p>
    <w:p w14:paraId="0BA73925">
      <w:pPr>
        <w:pStyle w:val="30"/>
        <w:spacing w:beforeAutospacing="0" w:afterAutospacing="0"/>
        <w:ind w:firstLine="482" w:firstLineChars="200"/>
        <w:jc w:val="left"/>
        <w:rPr>
          <w:sz w:val="24"/>
        </w:rPr>
      </w:pPr>
    </w:p>
    <w:p w14:paraId="1309E38F">
      <w:pPr>
        <w:pStyle w:val="30"/>
        <w:spacing w:beforeAutospacing="0" w:afterAutospacing="0"/>
        <w:ind w:firstLine="482" w:firstLineChars="200"/>
        <w:jc w:val="left"/>
        <w:rPr>
          <w:sz w:val="24"/>
        </w:rPr>
      </w:pPr>
      <w:r>
        <w:rPr>
          <w:sz w:val="24"/>
        </w:rPr>
        <w:t>被授权人身份证号码：</w:t>
      </w:r>
      <w:r>
        <w:rPr>
          <w:sz w:val="24"/>
          <w:u w:val="single"/>
        </w:rPr>
        <w:t xml:space="preserve">                              </w:t>
      </w:r>
    </w:p>
    <w:p w14:paraId="7D6BB1AC">
      <w:pPr>
        <w:pStyle w:val="30"/>
        <w:spacing w:beforeAutospacing="0" w:afterAutospacing="0"/>
        <w:ind w:firstLine="482" w:firstLineChars="200"/>
        <w:jc w:val="left"/>
        <w:rPr>
          <w:sz w:val="24"/>
        </w:rPr>
      </w:pPr>
      <w:r>
        <w:rPr>
          <w:sz w:val="24"/>
        </w:rPr>
        <w:t>被授权人联系电话：（手机）</w:t>
      </w:r>
      <w:r>
        <w:rPr>
          <w:sz w:val="24"/>
          <w:u w:val="single"/>
        </w:rPr>
        <w:t xml:space="preserve">                          </w:t>
      </w:r>
    </w:p>
    <w:p w14:paraId="278C13B0">
      <w:pPr>
        <w:pStyle w:val="30"/>
        <w:spacing w:beforeAutospacing="0" w:afterAutospacing="0"/>
        <w:ind w:firstLine="482" w:firstLineChars="200"/>
        <w:jc w:val="left"/>
        <w:rPr>
          <w:sz w:val="24"/>
        </w:rPr>
      </w:pPr>
      <w:r>
        <w:rPr>
          <w:sz w:val="24"/>
        </w:rPr>
        <w:t>授权单位名称：</w:t>
      </w:r>
      <w:r>
        <w:rPr>
          <w:sz w:val="24"/>
          <w:u w:val="single"/>
        </w:rPr>
        <w:t>（加盖CA电子公章）</w:t>
      </w:r>
    </w:p>
    <w:p w14:paraId="43DC18AF">
      <w:pPr>
        <w:pStyle w:val="30"/>
        <w:spacing w:beforeAutospacing="0" w:afterAutospacing="0"/>
        <w:ind w:firstLine="482" w:firstLineChars="200"/>
        <w:jc w:val="left"/>
        <w:rPr>
          <w:sz w:val="24"/>
        </w:rPr>
      </w:pPr>
      <w:r>
        <w:rPr>
          <w:sz w:val="24"/>
        </w:rPr>
        <w:t>单位地址：</w:t>
      </w:r>
      <w:r>
        <w:rPr>
          <w:sz w:val="24"/>
          <w:u w:val="single"/>
        </w:rPr>
        <w:t xml:space="preserve">                                         </w:t>
      </w:r>
    </w:p>
    <w:p w14:paraId="6DABD1EE">
      <w:pPr>
        <w:pStyle w:val="30"/>
        <w:spacing w:beforeAutospacing="0" w:afterAutospacing="0"/>
        <w:ind w:firstLine="482" w:firstLineChars="200"/>
        <w:jc w:val="left"/>
        <w:rPr>
          <w:sz w:val="24"/>
        </w:rPr>
      </w:pPr>
      <w:r>
        <w:rPr>
          <w:sz w:val="24"/>
        </w:rPr>
        <w:t>日期：</w:t>
      </w:r>
      <w:r>
        <w:rPr>
          <w:sz w:val="24"/>
          <w:u w:val="single"/>
        </w:rPr>
        <w:t xml:space="preserve">                                         </w:t>
      </w:r>
    </w:p>
    <w:p w14:paraId="07B5EDF2">
      <w:pPr>
        <w:pStyle w:val="30"/>
      </w:pPr>
      <w:r>
        <w:t xml:space="preserve">  </w:t>
      </w:r>
    </w:p>
    <w:p w14:paraId="1C839BE1">
      <w:pPr>
        <w:pStyle w:val="30"/>
      </w:pPr>
      <w:r>
        <w:t> </w:t>
      </w:r>
    </w:p>
    <w:p w14:paraId="6E6B28C8">
      <w:pPr>
        <w:pStyle w:val="30"/>
        <w:rPr>
          <w:sz w:val="24"/>
          <w:szCs w:val="24"/>
        </w:rPr>
      </w:pPr>
      <w:r>
        <w:rPr>
          <w:sz w:val="24"/>
          <w:szCs w:val="24"/>
        </w:rPr>
        <w:t> </w:t>
      </w:r>
    </w:p>
    <w:p w14:paraId="6400B1DC">
      <w:pPr>
        <w:pStyle w:val="30"/>
        <w:ind w:firstLine="0"/>
        <w:rPr>
          <w:sz w:val="32"/>
          <w:szCs w:val="32"/>
        </w:rPr>
      </w:pPr>
      <w:r>
        <w:rPr>
          <w:rFonts w:hint="eastAsia" w:ascii="宋体" w:eastAsia="宋体" w:cs="宋体"/>
          <w:sz w:val="24"/>
          <w:szCs w:val="24"/>
        </w:rPr>
        <w:br w:type="page"/>
      </w:r>
      <w:r>
        <w:rPr>
          <w:rFonts w:hint="eastAsia"/>
          <w:sz w:val="32"/>
          <w:szCs w:val="32"/>
        </w:rPr>
        <w:t>八、投标函</w:t>
      </w:r>
    </w:p>
    <w:p w14:paraId="6E16D86E">
      <w:pPr>
        <w:pStyle w:val="30"/>
        <w:ind w:firstLine="0"/>
        <w:jc w:val="left"/>
        <w:rPr>
          <w:sz w:val="24"/>
          <w:szCs w:val="24"/>
        </w:rPr>
      </w:pPr>
      <w:r>
        <w:rPr>
          <w:rFonts w:hint="eastAsia"/>
          <w:sz w:val="24"/>
          <w:szCs w:val="24"/>
        </w:rPr>
        <w:t>致：</w:t>
      </w:r>
      <w:r>
        <w:rPr>
          <w:rFonts w:hint="eastAsia"/>
          <w:sz w:val="24"/>
          <w:szCs w:val="24"/>
          <w:u w:val="single"/>
        </w:rPr>
        <w:t xml:space="preserve">                   </w:t>
      </w:r>
    </w:p>
    <w:p w14:paraId="48C28590">
      <w:pPr>
        <w:pStyle w:val="30"/>
        <w:spacing w:beforeAutospacing="0" w:afterAutospacing="0" w:line="400" w:lineRule="exact"/>
        <w:ind w:firstLine="240" w:firstLineChars="100"/>
        <w:jc w:val="left"/>
        <w:rPr>
          <w:b w:val="0"/>
          <w:bCs w:val="0"/>
          <w:sz w:val="24"/>
          <w:szCs w:val="24"/>
        </w:rPr>
      </w:pPr>
      <w:r>
        <w:rPr>
          <w:rFonts w:hint="eastAsia"/>
          <w:b w:val="0"/>
          <w:bCs w:val="0"/>
          <w:sz w:val="24"/>
          <w:szCs w:val="24"/>
        </w:rPr>
        <w:t xml:space="preserve">根据贵方的JSZC- </w:t>
      </w:r>
      <w:r>
        <w:rPr>
          <w:rFonts w:hint="eastAsia"/>
          <w:b w:val="0"/>
          <w:bCs w:val="0"/>
          <w:sz w:val="24"/>
          <w:szCs w:val="24"/>
          <w:u w:val="single"/>
        </w:rPr>
        <w:t xml:space="preserve">            </w:t>
      </w:r>
      <w:r>
        <w:rPr>
          <w:rFonts w:hint="eastAsia"/>
          <w:b w:val="0"/>
          <w:bCs w:val="0"/>
          <w:sz w:val="24"/>
          <w:szCs w:val="24"/>
        </w:rPr>
        <w:t>号招标文件，正式授权下述签字人_________________(姓名)代表我方______________（投标人的名称），全权处理本次项目投标的有关事宜。</w:t>
      </w:r>
    </w:p>
    <w:p w14:paraId="22E3CF52">
      <w:pPr>
        <w:pStyle w:val="30"/>
        <w:spacing w:beforeAutospacing="0" w:afterAutospacing="0" w:line="400" w:lineRule="exact"/>
        <w:ind w:firstLine="480" w:firstLineChars="200"/>
        <w:jc w:val="left"/>
        <w:rPr>
          <w:b w:val="0"/>
          <w:bCs w:val="0"/>
          <w:sz w:val="24"/>
          <w:szCs w:val="24"/>
        </w:rPr>
      </w:pPr>
      <w:r>
        <w:rPr>
          <w:rFonts w:hint="eastAsia"/>
          <w:b w:val="0"/>
          <w:bCs w:val="0"/>
          <w:sz w:val="24"/>
          <w:szCs w:val="24"/>
        </w:rPr>
        <w:t>据此函，__________签字人兹宣布同意如下：</w:t>
      </w:r>
    </w:p>
    <w:p w14:paraId="3ACE7018">
      <w:pPr>
        <w:pStyle w:val="30"/>
        <w:spacing w:beforeAutospacing="0" w:afterAutospacing="0" w:line="440" w:lineRule="exact"/>
        <w:ind w:firstLine="480" w:firstLineChars="200"/>
        <w:jc w:val="left"/>
        <w:rPr>
          <w:b w:val="0"/>
          <w:bCs w:val="0"/>
          <w:sz w:val="24"/>
          <w:szCs w:val="24"/>
        </w:rPr>
      </w:pPr>
      <w:r>
        <w:rPr>
          <w:rFonts w:hint="eastAsia"/>
          <w:b w:val="0"/>
          <w:bCs w:val="0"/>
          <w:sz w:val="24"/>
          <w:szCs w:val="24"/>
        </w:rPr>
        <w:t>1.按招标文件规定的各项要求，向买方提供所需货物（包含与货物相关的服务）。</w:t>
      </w:r>
    </w:p>
    <w:p w14:paraId="16342115">
      <w:pPr>
        <w:pStyle w:val="30"/>
        <w:spacing w:beforeAutospacing="0" w:afterAutospacing="0" w:line="440" w:lineRule="exact"/>
        <w:ind w:firstLine="480" w:firstLineChars="200"/>
        <w:jc w:val="left"/>
        <w:rPr>
          <w:b w:val="0"/>
          <w:bCs w:val="0"/>
          <w:sz w:val="24"/>
          <w:szCs w:val="24"/>
        </w:rPr>
      </w:pPr>
      <w:r>
        <w:rPr>
          <w:rFonts w:hint="eastAsia"/>
          <w:b w:val="0"/>
          <w:bCs w:val="0"/>
          <w:sz w:val="24"/>
          <w:szCs w:val="24"/>
        </w:rPr>
        <w:t>2.我们完全理解贵方不一定将合同授予最低报价的投标人。</w:t>
      </w:r>
    </w:p>
    <w:p w14:paraId="2BCC94B8">
      <w:pPr>
        <w:pStyle w:val="30"/>
        <w:spacing w:beforeAutospacing="0" w:afterAutospacing="0" w:line="440" w:lineRule="exact"/>
        <w:ind w:firstLine="480" w:firstLineChars="200"/>
        <w:jc w:val="left"/>
        <w:rPr>
          <w:b w:val="0"/>
          <w:bCs w:val="0"/>
          <w:sz w:val="24"/>
          <w:szCs w:val="24"/>
        </w:rPr>
      </w:pPr>
      <w:r>
        <w:rPr>
          <w:rFonts w:hint="eastAsia"/>
          <w:b w:val="0"/>
          <w:bCs w:val="0"/>
          <w:sz w:val="24"/>
          <w:szCs w:val="24"/>
        </w:rPr>
        <w:t>3.我们已详细审核全部招标文件及其有效补充文件，我们知道必须放弃提出含糊不清或误解问题的权利。</w:t>
      </w:r>
    </w:p>
    <w:p w14:paraId="68263579">
      <w:pPr>
        <w:pStyle w:val="30"/>
        <w:spacing w:beforeAutospacing="0" w:afterAutospacing="0" w:line="440" w:lineRule="exact"/>
        <w:ind w:firstLine="480" w:firstLineChars="200"/>
        <w:jc w:val="left"/>
        <w:rPr>
          <w:b w:val="0"/>
          <w:bCs w:val="0"/>
          <w:sz w:val="24"/>
          <w:szCs w:val="24"/>
        </w:rPr>
      </w:pPr>
      <w:r>
        <w:rPr>
          <w:rFonts w:hint="eastAsia"/>
          <w:b w:val="0"/>
          <w:bCs w:val="0"/>
          <w:sz w:val="24"/>
          <w:szCs w:val="24"/>
        </w:rPr>
        <w:t>4.我们同意从规定的开标日期起遵循本投标文件，并在规定的投标有效期期满之前均具有约束力。</w:t>
      </w:r>
    </w:p>
    <w:p w14:paraId="2F2FB143">
      <w:pPr>
        <w:pStyle w:val="30"/>
        <w:spacing w:beforeAutospacing="0" w:afterAutospacing="0" w:line="440" w:lineRule="exact"/>
        <w:ind w:firstLine="480" w:firstLineChars="200"/>
        <w:jc w:val="left"/>
        <w:rPr>
          <w:b w:val="0"/>
          <w:bCs w:val="0"/>
          <w:sz w:val="24"/>
          <w:szCs w:val="24"/>
        </w:rPr>
      </w:pPr>
      <w:r>
        <w:rPr>
          <w:rFonts w:hint="eastAsia"/>
          <w:b w:val="0"/>
          <w:bCs w:val="0"/>
          <w:sz w:val="24"/>
          <w:szCs w:val="24"/>
        </w:rPr>
        <w:t>5.同意向贵方提供贵方可能另外要求的与投标有关的任何证据或资料，并保证我方已提供和将要提供的文件是真实的、准确的。</w:t>
      </w:r>
    </w:p>
    <w:p w14:paraId="669E41EF">
      <w:pPr>
        <w:pStyle w:val="30"/>
        <w:spacing w:beforeAutospacing="0" w:afterAutospacing="0" w:line="440" w:lineRule="exact"/>
        <w:ind w:firstLine="480" w:firstLineChars="200"/>
        <w:jc w:val="left"/>
        <w:rPr>
          <w:b w:val="0"/>
          <w:bCs w:val="0"/>
          <w:sz w:val="24"/>
          <w:szCs w:val="24"/>
        </w:rPr>
      </w:pPr>
      <w:r>
        <w:rPr>
          <w:rFonts w:hint="eastAsia"/>
          <w:b w:val="0"/>
          <w:bCs w:val="0"/>
          <w:sz w:val="24"/>
          <w:szCs w:val="24"/>
        </w:rPr>
        <w:t>6.一旦我方中标,我方将根据招标文件的规定，严格履行合同的责任和义务,并保证在招标文件规定的时间完成项目，交付买方验收、使用。</w:t>
      </w:r>
    </w:p>
    <w:p w14:paraId="1A32CC54">
      <w:pPr>
        <w:pStyle w:val="30"/>
        <w:spacing w:beforeAutospacing="0" w:afterAutospacing="0" w:line="440" w:lineRule="exact"/>
        <w:ind w:firstLine="480" w:firstLineChars="200"/>
        <w:jc w:val="left"/>
        <w:rPr>
          <w:b w:val="0"/>
          <w:bCs w:val="0"/>
          <w:sz w:val="24"/>
          <w:szCs w:val="24"/>
        </w:rPr>
      </w:pPr>
      <w:r>
        <w:rPr>
          <w:rFonts w:hint="eastAsia"/>
          <w:b w:val="0"/>
          <w:bCs w:val="0"/>
          <w:sz w:val="24"/>
          <w:szCs w:val="24"/>
        </w:rPr>
        <w:t>7.与本投标有关的正式通讯地址为：</w:t>
      </w:r>
    </w:p>
    <w:p w14:paraId="48B925DB">
      <w:pPr>
        <w:pStyle w:val="30"/>
        <w:spacing w:before="100" w:after="100" w:line="240" w:lineRule="auto"/>
        <w:ind w:firstLine="1043"/>
        <w:jc w:val="left"/>
        <w:rPr>
          <w:sz w:val="24"/>
          <w:szCs w:val="24"/>
        </w:rPr>
      </w:pPr>
      <w:r>
        <w:rPr>
          <w:rFonts w:hint="eastAsia"/>
          <w:sz w:val="24"/>
          <w:szCs w:val="24"/>
        </w:rPr>
        <w:t>地    址：</w:t>
      </w:r>
    </w:p>
    <w:p w14:paraId="315161C0">
      <w:pPr>
        <w:pStyle w:val="30"/>
        <w:spacing w:before="100" w:after="100" w:line="240" w:lineRule="auto"/>
        <w:ind w:firstLine="1043"/>
        <w:jc w:val="left"/>
        <w:rPr>
          <w:sz w:val="24"/>
          <w:szCs w:val="24"/>
        </w:rPr>
      </w:pPr>
      <w:r>
        <w:rPr>
          <w:rFonts w:hint="eastAsia"/>
          <w:sz w:val="24"/>
          <w:szCs w:val="24"/>
        </w:rPr>
        <w:t>邮    编：</w:t>
      </w:r>
    </w:p>
    <w:p w14:paraId="24CBD532">
      <w:pPr>
        <w:pStyle w:val="30"/>
        <w:spacing w:before="100" w:after="100" w:line="240" w:lineRule="auto"/>
        <w:ind w:firstLine="1043"/>
        <w:jc w:val="left"/>
        <w:rPr>
          <w:sz w:val="24"/>
          <w:szCs w:val="24"/>
        </w:rPr>
      </w:pPr>
      <w:r>
        <w:rPr>
          <w:rFonts w:hint="eastAsia"/>
          <w:sz w:val="24"/>
          <w:szCs w:val="24"/>
        </w:rPr>
        <w:t>电    话：</w:t>
      </w:r>
    </w:p>
    <w:p w14:paraId="0B71B065">
      <w:pPr>
        <w:pStyle w:val="30"/>
        <w:spacing w:before="100" w:after="100" w:line="240" w:lineRule="auto"/>
        <w:ind w:firstLine="1043"/>
        <w:jc w:val="left"/>
        <w:rPr>
          <w:sz w:val="24"/>
          <w:szCs w:val="24"/>
        </w:rPr>
      </w:pPr>
      <w:r>
        <w:rPr>
          <w:rFonts w:hint="eastAsia"/>
          <w:sz w:val="24"/>
          <w:szCs w:val="24"/>
        </w:rPr>
        <w:t>传    真：</w:t>
      </w:r>
    </w:p>
    <w:p w14:paraId="28F520AA">
      <w:pPr>
        <w:pStyle w:val="30"/>
        <w:spacing w:before="100" w:after="100" w:line="240" w:lineRule="auto"/>
        <w:ind w:firstLine="1043"/>
        <w:jc w:val="left"/>
        <w:rPr>
          <w:sz w:val="24"/>
          <w:szCs w:val="24"/>
        </w:rPr>
      </w:pPr>
      <w:r>
        <w:rPr>
          <w:rFonts w:hint="eastAsia"/>
          <w:sz w:val="24"/>
          <w:szCs w:val="24"/>
        </w:rPr>
        <w:t>投标人开户行：</w:t>
      </w:r>
    </w:p>
    <w:p w14:paraId="28E73792">
      <w:pPr>
        <w:pStyle w:val="30"/>
        <w:spacing w:before="100" w:after="100" w:line="240" w:lineRule="auto"/>
        <w:ind w:firstLine="1043"/>
        <w:jc w:val="left"/>
        <w:rPr>
          <w:sz w:val="24"/>
          <w:szCs w:val="24"/>
        </w:rPr>
      </w:pPr>
      <w:r>
        <w:rPr>
          <w:rFonts w:hint="eastAsia"/>
          <w:sz w:val="24"/>
          <w:szCs w:val="24"/>
        </w:rPr>
        <w:t xml:space="preserve">账    号： </w:t>
      </w:r>
    </w:p>
    <w:p w14:paraId="42B26D10">
      <w:pPr>
        <w:pStyle w:val="30"/>
        <w:spacing w:before="100" w:after="100" w:line="240" w:lineRule="auto"/>
        <w:ind w:firstLine="1043"/>
        <w:rPr>
          <w:sz w:val="24"/>
          <w:szCs w:val="24"/>
        </w:rPr>
      </w:pPr>
      <w:r>
        <w:rPr>
          <w:rFonts w:hint="eastAsia"/>
          <w:sz w:val="24"/>
          <w:szCs w:val="24"/>
        </w:rPr>
        <w:t>日    期：________年____月____日</w:t>
      </w:r>
    </w:p>
    <w:p w14:paraId="6CCA3A14">
      <w:pPr>
        <w:pStyle w:val="30"/>
        <w:rPr>
          <w:sz w:val="24"/>
          <w:szCs w:val="24"/>
        </w:rPr>
      </w:pPr>
    </w:p>
    <w:p w14:paraId="28B464A9">
      <w:pPr>
        <w:pStyle w:val="30"/>
        <w:rPr>
          <w:sz w:val="24"/>
          <w:szCs w:val="24"/>
        </w:rPr>
      </w:pPr>
      <w:r>
        <w:rPr>
          <w:rFonts w:hint="eastAsia"/>
          <w:sz w:val="24"/>
          <w:szCs w:val="24"/>
        </w:rPr>
        <w:t>九、小微企业声明函（货物）</w:t>
      </w:r>
    </w:p>
    <w:p w14:paraId="3A764C2D">
      <w:pPr>
        <w:pStyle w:val="30"/>
        <w:ind w:firstLine="482" w:firstLineChars="200"/>
        <w:jc w:val="left"/>
        <w:rPr>
          <w:sz w:val="24"/>
          <w:szCs w:val="24"/>
        </w:rPr>
      </w:pPr>
      <w:r>
        <w:rPr>
          <w:rFonts w:hint="eastAsia"/>
          <w:sz w:val="24"/>
          <w:szCs w:val="24"/>
        </w:rPr>
        <w:t>本公司（联合体）郑重声明，根据《政府采购促进中小企业发展管理办法》(财库[2020]46号)的规定，本公司（联合体）参加</w:t>
      </w:r>
      <w:r>
        <w:rPr>
          <w:rFonts w:hint="eastAsia"/>
          <w:sz w:val="24"/>
          <w:szCs w:val="24"/>
          <w:u w:val="single"/>
        </w:rPr>
        <w:t xml:space="preserve">（单位名称）     </w:t>
      </w:r>
      <w:r>
        <w:rPr>
          <w:rFonts w:hint="eastAsia"/>
          <w:sz w:val="24"/>
          <w:szCs w:val="24"/>
        </w:rPr>
        <w:t>采购编号为</w:t>
      </w:r>
      <w:r>
        <w:rPr>
          <w:rFonts w:hint="eastAsia"/>
          <w:sz w:val="24"/>
          <w:szCs w:val="24"/>
          <w:u w:val="single"/>
        </w:rPr>
        <w:t xml:space="preserve">***     </w:t>
      </w:r>
      <w:r>
        <w:rPr>
          <w:rFonts w:hint="eastAsia"/>
          <w:sz w:val="24"/>
          <w:szCs w:val="24"/>
        </w:rPr>
        <w:t>，</w:t>
      </w:r>
      <w:r>
        <w:rPr>
          <w:rFonts w:hint="eastAsia"/>
          <w:sz w:val="24"/>
          <w:szCs w:val="24"/>
          <w:u w:val="single"/>
        </w:rPr>
        <w:t xml:space="preserve">（项目名称）    </w:t>
      </w:r>
      <w:r>
        <w:rPr>
          <w:rFonts w:hint="eastAsia"/>
          <w:sz w:val="24"/>
          <w:szCs w:val="24"/>
        </w:rPr>
        <w:t>的采购活动，提供的货物全部由符合政策要求的小微企业制造。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14:paraId="512C4B45">
      <w:pPr>
        <w:pStyle w:val="30"/>
        <w:ind w:firstLine="241" w:firstLineChars="100"/>
        <w:jc w:val="left"/>
        <w:rPr>
          <w:sz w:val="24"/>
          <w:szCs w:val="24"/>
        </w:rPr>
      </w:pPr>
      <w:r>
        <w:rPr>
          <w:rFonts w:hint="eastAsia"/>
          <w:sz w:val="24"/>
          <w:szCs w:val="24"/>
        </w:rPr>
        <w:t>1.（标的名称）</w:t>
      </w:r>
      <w:r>
        <w:rPr>
          <w:rFonts w:hint="eastAsia"/>
          <w:i/>
          <w:sz w:val="24"/>
          <w:szCs w:val="24"/>
        </w:rPr>
        <w:t>，</w:t>
      </w:r>
      <w:r>
        <w:rPr>
          <w:rFonts w:hint="eastAsia"/>
          <w:sz w:val="24"/>
          <w:szCs w:val="24"/>
        </w:rPr>
        <w:t>属于</w:t>
      </w:r>
      <w:r>
        <w:rPr>
          <w:rFonts w:hint="eastAsia"/>
          <w:sz w:val="24"/>
          <w:szCs w:val="24"/>
          <w:u w:val="single"/>
        </w:rPr>
        <w:t xml:space="preserve">         </w:t>
      </w:r>
      <w:r>
        <w:rPr>
          <w:rFonts w:hint="eastAsia"/>
          <w:sz w:val="24"/>
          <w:szCs w:val="24"/>
        </w:rPr>
        <w:t>行业；制造商为（企业名称），从业人员 </w:t>
      </w:r>
      <w:r>
        <w:rPr>
          <w:rFonts w:hint="eastAsia"/>
          <w:sz w:val="24"/>
          <w:szCs w:val="24"/>
          <w:u w:val="single"/>
        </w:rPr>
        <w:t xml:space="preserve">     </w:t>
      </w:r>
      <w:r>
        <w:rPr>
          <w:rFonts w:hint="eastAsia"/>
          <w:sz w:val="24"/>
          <w:szCs w:val="24"/>
        </w:rPr>
        <w:t>人，营业收入为</w:t>
      </w:r>
      <w:r>
        <w:rPr>
          <w:rFonts w:hint="eastAsia"/>
          <w:sz w:val="24"/>
          <w:szCs w:val="24"/>
          <w:u w:val="single"/>
        </w:rPr>
        <w:t xml:space="preserve">       </w:t>
      </w:r>
      <w:r>
        <w:rPr>
          <w:rFonts w:hint="eastAsia"/>
          <w:sz w:val="24"/>
          <w:szCs w:val="24"/>
        </w:rPr>
        <w:t>万元，资产总额为 </w:t>
      </w:r>
      <w:r>
        <w:rPr>
          <w:rFonts w:hint="eastAsia"/>
          <w:sz w:val="24"/>
          <w:szCs w:val="24"/>
          <w:u w:val="single"/>
        </w:rPr>
        <w:t xml:space="preserve">      </w:t>
      </w:r>
      <w:r>
        <w:rPr>
          <w:rFonts w:hint="eastAsia"/>
          <w:sz w:val="24"/>
          <w:szCs w:val="24"/>
        </w:rPr>
        <w:t>万元，属于（小型企业、微型企业）；</w:t>
      </w:r>
    </w:p>
    <w:p w14:paraId="40EA7CE5">
      <w:pPr>
        <w:pStyle w:val="30"/>
        <w:ind w:firstLine="0"/>
        <w:jc w:val="left"/>
        <w:rPr>
          <w:sz w:val="24"/>
          <w:szCs w:val="24"/>
        </w:rPr>
      </w:pPr>
      <w:r>
        <w:rPr>
          <w:rFonts w:hint="eastAsia"/>
          <w:sz w:val="24"/>
          <w:szCs w:val="24"/>
        </w:rPr>
        <w:t>2.（标的名称）</w:t>
      </w:r>
      <w:r>
        <w:rPr>
          <w:rFonts w:hint="eastAsia"/>
          <w:i/>
          <w:sz w:val="24"/>
          <w:szCs w:val="24"/>
        </w:rPr>
        <w:t>，</w:t>
      </w:r>
      <w:r>
        <w:rPr>
          <w:rFonts w:hint="eastAsia"/>
          <w:sz w:val="24"/>
          <w:szCs w:val="24"/>
        </w:rPr>
        <w:t>属于</w:t>
      </w:r>
      <w:r>
        <w:rPr>
          <w:rFonts w:hint="eastAsia"/>
          <w:sz w:val="24"/>
          <w:szCs w:val="24"/>
          <w:u w:val="single"/>
        </w:rPr>
        <w:t xml:space="preserve">      </w:t>
      </w:r>
      <w:r>
        <w:rPr>
          <w:rFonts w:hint="eastAsia"/>
          <w:sz w:val="24"/>
          <w:szCs w:val="24"/>
        </w:rPr>
        <w:t>行业；制造商为（企业名称），从业人员 </w:t>
      </w:r>
      <w:r>
        <w:rPr>
          <w:rFonts w:hint="eastAsia"/>
          <w:sz w:val="24"/>
          <w:szCs w:val="24"/>
          <w:u w:val="single"/>
        </w:rPr>
        <w:t>    </w:t>
      </w:r>
      <w:r>
        <w:rPr>
          <w:rFonts w:hint="eastAsia"/>
          <w:sz w:val="24"/>
          <w:szCs w:val="24"/>
        </w:rPr>
        <w:t>人，营业收入为</w:t>
      </w:r>
      <w:r>
        <w:rPr>
          <w:rFonts w:hint="eastAsia"/>
          <w:sz w:val="24"/>
          <w:szCs w:val="24"/>
          <w:u w:val="single"/>
        </w:rPr>
        <w:t xml:space="preserve">      </w:t>
      </w:r>
      <w:r>
        <w:rPr>
          <w:rFonts w:hint="eastAsia"/>
          <w:sz w:val="24"/>
          <w:szCs w:val="24"/>
        </w:rPr>
        <w:t>万元，资产总额为 </w:t>
      </w:r>
      <w:r>
        <w:rPr>
          <w:rFonts w:hint="eastAsia"/>
          <w:sz w:val="24"/>
          <w:szCs w:val="24"/>
          <w:u w:val="single"/>
        </w:rPr>
        <w:t>    </w:t>
      </w:r>
      <w:r>
        <w:rPr>
          <w:rFonts w:hint="eastAsia"/>
          <w:sz w:val="24"/>
          <w:szCs w:val="24"/>
        </w:rPr>
        <w:t>万元，属于（小型企业、微型企业）；</w:t>
      </w:r>
    </w:p>
    <w:p w14:paraId="13E167A3">
      <w:pPr>
        <w:pStyle w:val="30"/>
        <w:rPr>
          <w:sz w:val="24"/>
          <w:szCs w:val="24"/>
        </w:rPr>
      </w:pPr>
      <w:r>
        <w:rPr>
          <w:rFonts w:hint="eastAsia"/>
          <w:sz w:val="24"/>
          <w:szCs w:val="24"/>
        </w:rPr>
        <w:t>……</w:t>
      </w:r>
    </w:p>
    <w:p w14:paraId="6CA5C9F7">
      <w:pPr>
        <w:pStyle w:val="30"/>
        <w:spacing w:beforeAutospacing="0" w:afterAutospacing="0"/>
        <w:ind w:firstLine="0"/>
        <w:jc w:val="left"/>
        <w:rPr>
          <w:sz w:val="24"/>
          <w:szCs w:val="24"/>
        </w:rPr>
      </w:pPr>
      <w:r>
        <w:rPr>
          <w:rFonts w:hint="eastAsia"/>
          <w:sz w:val="24"/>
          <w:szCs w:val="24"/>
        </w:rPr>
        <w:t>以上企业，不属于大企业的分支机构，不存在控股股东为大企业的情形，也不存在与大企业的负责人为同一人的情形。</w:t>
      </w:r>
    </w:p>
    <w:p w14:paraId="6689B25B">
      <w:pPr>
        <w:pStyle w:val="30"/>
        <w:spacing w:beforeAutospacing="0" w:afterAutospacing="0"/>
        <w:ind w:firstLine="0"/>
        <w:jc w:val="left"/>
        <w:rPr>
          <w:sz w:val="24"/>
          <w:szCs w:val="24"/>
        </w:rPr>
      </w:pPr>
      <w:r>
        <w:rPr>
          <w:rFonts w:hint="eastAsia"/>
          <w:sz w:val="24"/>
          <w:szCs w:val="24"/>
        </w:rPr>
        <w:t>本企业对上述声明内容的真实性负责。如有虚假，将依法承担相应责任</w:t>
      </w:r>
    </w:p>
    <w:p w14:paraId="4CB33C1F">
      <w:pPr>
        <w:pStyle w:val="30"/>
        <w:rPr>
          <w:sz w:val="24"/>
          <w:szCs w:val="24"/>
        </w:rPr>
      </w:pPr>
      <w:r>
        <w:rPr>
          <w:rFonts w:hint="eastAsia"/>
          <w:sz w:val="24"/>
          <w:szCs w:val="24"/>
        </w:rPr>
        <w:t>企业名称（加盖CA电子公章）：</w:t>
      </w:r>
    </w:p>
    <w:p w14:paraId="1E8CE2C5">
      <w:pPr>
        <w:pStyle w:val="30"/>
        <w:rPr>
          <w:sz w:val="24"/>
          <w:szCs w:val="24"/>
        </w:rPr>
      </w:pPr>
      <w:r>
        <w:rPr>
          <w:rFonts w:hint="eastAsia"/>
          <w:sz w:val="24"/>
          <w:szCs w:val="24"/>
        </w:rPr>
        <w:t>日  期：</w:t>
      </w:r>
    </w:p>
    <w:p w14:paraId="028C4C93">
      <w:pPr>
        <w:pStyle w:val="30"/>
        <w:spacing w:beforeAutospacing="0" w:afterAutospacing="0"/>
        <w:ind w:firstLine="0"/>
        <w:jc w:val="left"/>
        <w:rPr>
          <w:sz w:val="24"/>
          <w:szCs w:val="24"/>
        </w:rPr>
      </w:pPr>
      <w:r>
        <w:rPr>
          <w:rFonts w:hint="eastAsia"/>
          <w:sz w:val="24"/>
          <w:szCs w:val="24"/>
        </w:rPr>
        <w:t>备注1：从业人员、营业收入、资产总额填报上一年度数据，无上一年度数据的新成立企业可不填报。</w:t>
      </w:r>
    </w:p>
    <w:p w14:paraId="37F70DF6">
      <w:pPr>
        <w:pStyle w:val="30"/>
        <w:spacing w:beforeAutospacing="0" w:afterAutospacing="0"/>
        <w:ind w:firstLine="0"/>
        <w:jc w:val="left"/>
        <w:rPr>
          <w:sz w:val="24"/>
          <w:szCs w:val="24"/>
        </w:rPr>
      </w:pPr>
      <w:r>
        <w:rPr>
          <w:rFonts w:hint="eastAsia"/>
          <w:sz w:val="24"/>
          <w:szCs w:val="24"/>
        </w:rPr>
        <w:t>备注2：供应商如不提供此声明函，价格将不做相应扣除（如项目全面面向中小企业，则资格审查不通过）。</w:t>
      </w:r>
    </w:p>
    <w:p w14:paraId="65E4D3E0">
      <w:pPr>
        <w:pStyle w:val="30"/>
        <w:ind w:firstLine="0"/>
        <w:rPr>
          <w:sz w:val="32"/>
          <w:szCs w:val="32"/>
        </w:rPr>
      </w:pPr>
      <w:r>
        <w:rPr>
          <w:rFonts w:hint="eastAsia"/>
          <w:sz w:val="24"/>
          <w:szCs w:val="24"/>
        </w:rPr>
        <w:br w:type="page"/>
      </w:r>
      <w:r>
        <w:rPr>
          <w:rFonts w:hint="eastAsia"/>
          <w:sz w:val="32"/>
          <w:szCs w:val="32"/>
        </w:rPr>
        <w:t>十、残疾人福利性单位声明函</w:t>
      </w:r>
    </w:p>
    <w:p w14:paraId="4DB9E1B1">
      <w:pPr>
        <w:pStyle w:val="30"/>
        <w:spacing w:beforeAutospacing="0" w:afterAutospacing="0" w:line="400" w:lineRule="exact"/>
        <w:ind w:firstLine="480" w:firstLineChars="200"/>
        <w:jc w:val="left"/>
        <w:rPr>
          <w:b w:val="0"/>
          <w:bCs w:val="0"/>
          <w:sz w:val="24"/>
          <w:szCs w:val="24"/>
        </w:rPr>
      </w:pPr>
      <w:r>
        <w:rPr>
          <w:rFonts w:hint="eastAsia"/>
          <w:b w:val="0"/>
          <w:bCs w:val="0"/>
          <w:sz w:val="24"/>
          <w:szCs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b w:val="0"/>
          <w:bCs w:val="0"/>
          <w:sz w:val="24"/>
          <w:szCs w:val="24"/>
          <w:u w:val="single"/>
        </w:rPr>
        <w:t xml:space="preserve">       </w:t>
      </w:r>
      <w:r>
        <w:rPr>
          <w:rFonts w:hint="eastAsia"/>
          <w:b w:val="0"/>
          <w:bCs w:val="0"/>
          <w:sz w:val="24"/>
          <w:szCs w:val="24"/>
        </w:rPr>
        <w:t>项目采购活动提供本单位制造的货物，或者提供其他残疾人福利性单位制造的货物（不包括使用非残疾人福利性单位注册商标的货物）。</w:t>
      </w:r>
    </w:p>
    <w:p w14:paraId="29A69368">
      <w:pPr>
        <w:pStyle w:val="30"/>
        <w:spacing w:beforeAutospacing="0" w:afterAutospacing="0" w:line="400" w:lineRule="exact"/>
        <w:ind w:firstLine="480" w:firstLineChars="200"/>
        <w:jc w:val="left"/>
        <w:rPr>
          <w:b w:val="0"/>
          <w:bCs w:val="0"/>
          <w:sz w:val="24"/>
          <w:szCs w:val="24"/>
        </w:rPr>
      </w:pPr>
      <w:r>
        <w:rPr>
          <w:rFonts w:hint="eastAsia"/>
          <w:b w:val="0"/>
          <w:bCs w:val="0"/>
          <w:sz w:val="24"/>
          <w:szCs w:val="24"/>
        </w:rPr>
        <w:t>本单位对上述声明的真实性负责。如有虚假，将依法承担相应责任。</w:t>
      </w:r>
    </w:p>
    <w:p w14:paraId="37DBC9FE">
      <w:pPr>
        <w:pStyle w:val="30"/>
        <w:rPr>
          <w:sz w:val="24"/>
          <w:szCs w:val="24"/>
        </w:rPr>
      </w:pPr>
      <w:r>
        <w:rPr>
          <w:sz w:val="24"/>
          <w:szCs w:val="24"/>
        </w:rPr>
        <w:t> </w:t>
      </w:r>
    </w:p>
    <w:p w14:paraId="1E17E0A9">
      <w:pPr>
        <w:pStyle w:val="30"/>
        <w:ind w:firstLine="0"/>
        <w:jc w:val="left"/>
        <w:rPr>
          <w:sz w:val="24"/>
          <w:szCs w:val="24"/>
        </w:rPr>
      </w:pPr>
      <w:r>
        <w:rPr>
          <w:rFonts w:hint="eastAsia"/>
          <w:sz w:val="24"/>
          <w:szCs w:val="24"/>
        </w:rPr>
        <w:t>备注：1、供应商如不提供此声明函，价格将不做相应扣除（如项目全面面向中小企业，则资格审查不通过）。2、中标供应商为残疾人福利单位的，此声明函将随中标结果同时公告，接受社会监督。</w:t>
      </w:r>
    </w:p>
    <w:p w14:paraId="71C22F03">
      <w:pPr>
        <w:pStyle w:val="30"/>
        <w:rPr>
          <w:sz w:val="24"/>
          <w:szCs w:val="24"/>
        </w:rPr>
      </w:pPr>
      <w:r>
        <w:rPr>
          <w:sz w:val="24"/>
          <w:szCs w:val="24"/>
        </w:rPr>
        <w:t> </w:t>
      </w:r>
    </w:p>
    <w:p w14:paraId="4E42FE04">
      <w:pPr>
        <w:pStyle w:val="30"/>
        <w:ind w:firstLine="602"/>
        <w:rPr>
          <w:sz w:val="24"/>
          <w:szCs w:val="24"/>
        </w:rPr>
      </w:pPr>
      <w:r>
        <w:rPr>
          <w:rFonts w:ascii="仿宋_GB2312" w:eastAsia="仿宋_GB2312" w:cs="仿宋_GB2312"/>
          <w:sz w:val="24"/>
          <w:szCs w:val="24"/>
        </w:rPr>
        <w:t xml:space="preserve">             </w:t>
      </w:r>
      <w:r>
        <w:rPr>
          <w:rFonts w:hint="eastAsia"/>
          <w:sz w:val="24"/>
          <w:szCs w:val="24"/>
        </w:rPr>
        <w:t>       供应商全称（加盖CA电子公章）：</w:t>
      </w:r>
    </w:p>
    <w:p w14:paraId="32DF2F88">
      <w:pPr>
        <w:pStyle w:val="30"/>
        <w:rPr>
          <w:sz w:val="24"/>
          <w:szCs w:val="24"/>
        </w:rPr>
      </w:pPr>
      <w:r>
        <w:rPr>
          <w:rFonts w:hint="eastAsia"/>
          <w:sz w:val="24"/>
          <w:szCs w:val="24"/>
        </w:rPr>
        <w:t>        日  期：</w:t>
      </w:r>
    </w:p>
    <w:p w14:paraId="576FA3ED">
      <w:pPr>
        <w:pStyle w:val="30"/>
        <w:rPr>
          <w:sz w:val="24"/>
          <w:szCs w:val="24"/>
        </w:rPr>
      </w:pPr>
      <w:r>
        <w:rPr>
          <w:sz w:val="24"/>
          <w:szCs w:val="24"/>
        </w:rPr>
        <w:t> </w:t>
      </w:r>
    </w:p>
    <w:p w14:paraId="1720BB70">
      <w:pPr>
        <w:pStyle w:val="30"/>
      </w:pPr>
      <w:r>
        <w:t> </w:t>
      </w:r>
    </w:p>
    <w:p w14:paraId="63DB7FEA">
      <w:pPr>
        <w:pStyle w:val="30"/>
      </w:pPr>
      <w:r>
        <w:t> </w:t>
      </w:r>
    </w:p>
    <w:p w14:paraId="7CB5BDD9">
      <w:pPr>
        <w:pStyle w:val="30"/>
      </w:pPr>
      <w:r>
        <w:t> </w:t>
      </w:r>
    </w:p>
    <w:p w14:paraId="0743A1CB">
      <w:pPr>
        <w:pStyle w:val="30"/>
      </w:pPr>
    </w:p>
    <w:p w14:paraId="6F1B8E0C">
      <w:pPr>
        <w:pStyle w:val="30"/>
        <w:spacing w:beforeAutospacing="0" w:afterAutospacing="0" w:line="440" w:lineRule="exact"/>
        <w:ind w:firstLine="0"/>
        <w:rPr>
          <w:sz w:val="28"/>
          <w:szCs w:val="28"/>
        </w:rPr>
      </w:pPr>
      <w:r>
        <w:rPr>
          <w:rFonts w:hint="eastAsia"/>
          <w:sz w:val="28"/>
          <w:szCs w:val="28"/>
        </w:rPr>
        <w:t>十一、联合体协议</w:t>
      </w:r>
      <w:bookmarkStart w:id="189" w:name="OLE_LINK23"/>
      <w:r>
        <w:rPr>
          <w:rFonts w:hint="eastAsia"/>
          <w:sz w:val="28"/>
          <w:szCs w:val="28"/>
        </w:rPr>
        <w:t>（参考格式）</w:t>
      </w:r>
      <w:bookmarkStart w:id="190" w:name="OLE_LINK22"/>
      <w:r>
        <w:rPr>
          <w:rFonts w:hint="eastAsia"/>
          <w:sz w:val="28"/>
          <w:szCs w:val="28"/>
        </w:rPr>
        <w:t>（分包号：**）</w:t>
      </w:r>
      <w:bookmarkEnd w:id="190"/>
    </w:p>
    <w:bookmarkEnd w:id="189"/>
    <w:p w14:paraId="51F91D84">
      <w:pPr>
        <w:pStyle w:val="30"/>
        <w:spacing w:beforeAutospacing="0" w:afterAutospacing="0" w:line="500" w:lineRule="exact"/>
        <w:ind w:firstLine="0"/>
        <w:rPr>
          <w:b w:val="0"/>
          <w:bCs w:val="0"/>
          <w:sz w:val="28"/>
          <w:szCs w:val="28"/>
        </w:rPr>
      </w:pPr>
      <w:r>
        <w:rPr>
          <w:rFonts w:hint="eastAsia"/>
          <w:b w:val="0"/>
          <w:bCs w:val="0"/>
          <w:sz w:val="28"/>
          <w:szCs w:val="28"/>
        </w:rPr>
        <w:t>（联合体中各供应商全称）在此达成以下协议：</w:t>
      </w:r>
    </w:p>
    <w:p w14:paraId="64965644">
      <w:pPr>
        <w:pStyle w:val="30"/>
        <w:spacing w:beforeAutospacing="0" w:afterAutospacing="0" w:line="500" w:lineRule="exact"/>
        <w:ind w:firstLine="0"/>
        <w:jc w:val="left"/>
        <w:rPr>
          <w:b w:val="0"/>
          <w:bCs w:val="0"/>
          <w:sz w:val="28"/>
          <w:szCs w:val="28"/>
        </w:rPr>
      </w:pPr>
      <w:r>
        <w:rPr>
          <w:rFonts w:hint="eastAsia"/>
          <w:b w:val="0"/>
          <w:bCs w:val="0"/>
          <w:sz w:val="28"/>
          <w:szCs w:val="28"/>
        </w:rPr>
        <w:t>1、我们</w:t>
      </w:r>
      <w:r>
        <w:rPr>
          <w:rFonts w:hint="eastAsia"/>
          <w:b w:val="0"/>
          <w:bCs w:val="0"/>
          <w:sz w:val="28"/>
          <w:szCs w:val="28"/>
          <w:u w:val="single"/>
        </w:rPr>
        <w:t xml:space="preserve"> （供应商1），（供应商2） ，……</w:t>
      </w:r>
      <w:r>
        <w:rPr>
          <w:rFonts w:hint="eastAsia"/>
          <w:b w:val="0"/>
          <w:bCs w:val="0"/>
          <w:sz w:val="28"/>
          <w:szCs w:val="28"/>
        </w:rPr>
        <w:t>自愿组成联合体，参加响水县人民医院组织的采购编号为</w:t>
      </w:r>
      <w:r>
        <w:rPr>
          <w:rFonts w:hint="eastAsia"/>
          <w:b w:val="0"/>
          <w:bCs w:val="0"/>
          <w:sz w:val="28"/>
          <w:szCs w:val="28"/>
          <w:u w:val="single"/>
        </w:rPr>
        <w:t>（编号全称），（项目全称）</w:t>
      </w:r>
      <w:r>
        <w:rPr>
          <w:rFonts w:hint="eastAsia"/>
          <w:b w:val="0"/>
          <w:bCs w:val="0"/>
          <w:sz w:val="28"/>
          <w:szCs w:val="28"/>
        </w:rPr>
        <w:t>项目（分包号：**）的政府采购活动，我联合体指定</w:t>
      </w:r>
      <w:r>
        <w:rPr>
          <w:rFonts w:hint="eastAsia"/>
          <w:b w:val="0"/>
          <w:bCs w:val="0"/>
          <w:sz w:val="28"/>
          <w:szCs w:val="28"/>
          <w:u w:val="single"/>
        </w:rPr>
        <w:t>（供应商*）</w:t>
      </w:r>
      <w:r>
        <w:rPr>
          <w:rFonts w:hint="eastAsia"/>
          <w:b w:val="0"/>
          <w:bCs w:val="0"/>
          <w:sz w:val="28"/>
          <w:szCs w:val="28"/>
        </w:rPr>
        <w:t>为牵头单位（牵头单位必须为联合体成员）。</w:t>
      </w:r>
    </w:p>
    <w:p w14:paraId="6B63C212">
      <w:pPr>
        <w:pStyle w:val="30"/>
        <w:spacing w:beforeAutospacing="0" w:afterAutospacing="0" w:line="500" w:lineRule="exact"/>
        <w:ind w:firstLine="0"/>
        <w:jc w:val="left"/>
        <w:rPr>
          <w:b w:val="0"/>
          <w:bCs w:val="0"/>
          <w:sz w:val="28"/>
          <w:szCs w:val="28"/>
        </w:rPr>
      </w:pPr>
      <w:r>
        <w:rPr>
          <w:rFonts w:hint="eastAsia"/>
          <w:b w:val="0"/>
          <w:bCs w:val="0"/>
          <w:sz w:val="28"/>
          <w:szCs w:val="28"/>
        </w:rPr>
        <w:t>2、若我们联合中标、成交，（供应商单位1全称）实施项目中（工作内容）部分工作，并承担相应的责任。（供应商单位2全称）实施项目中（工作内容）部分工作，并承担相应的责任……。（注：联合体中各供应商都应明示所承担的工作和相应的责任）。</w:t>
      </w:r>
    </w:p>
    <w:p w14:paraId="4072FB76">
      <w:pPr>
        <w:pStyle w:val="30"/>
        <w:spacing w:beforeAutospacing="0" w:afterAutospacing="0" w:line="500" w:lineRule="exact"/>
        <w:ind w:firstLine="0"/>
        <w:rPr>
          <w:b w:val="0"/>
          <w:bCs w:val="0"/>
          <w:sz w:val="28"/>
          <w:szCs w:val="28"/>
        </w:rPr>
      </w:pPr>
      <w:r>
        <w:rPr>
          <w:rFonts w:hint="eastAsia"/>
          <w:b w:val="0"/>
          <w:bCs w:val="0"/>
          <w:sz w:val="28"/>
          <w:szCs w:val="28"/>
        </w:rPr>
        <w:t>3、其中</w:t>
      </w:r>
      <w:r>
        <w:rPr>
          <w:rFonts w:hint="eastAsia"/>
          <w:b w:val="0"/>
          <w:bCs w:val="0"/>
          <w:sz w:val="28"/>
          <w:szCs w:val="28"/>
          <w:u w:val="single"/>
        </w:rPr>
        <w:t xml:space="preserve">      </w:t>
      </w:r>
      <w:r>
        <w:rPr>
          <w:rFonts w:hint="eastAsia"/>
          <w:b w:val="0"/>
          <w:bCs w:val="0"/>
          <w:sz w:val="28"/>
          <w:szCs w:val="28"/>
        </w:rPr>
        <w:t>（小型、微型企业/残疾人福利性单位/监狱企业全称）为</w:t>
      </w:r>
      <w:r>
        <w:rPr>
          <w:rFonts w:hint="eastAsia"/>
          <w:b w:val="0"/>
          <w:bCs w:val="0"/>
          <w:sz w:val="28"/>
          <w:szCs w:val="28"/>
          <w:u w:val="single"/>
        </w:rPr>
        <w:t xml:space="preserve">    </w:t>
      </w:r>
      <w:r>
        <w:rPr>
          <w:rFonts w:hint="eastAsia"/>
          <w:b w:val="0"/>
          <w:bCs w:val="0"/>
          <w:sz w:val="28"/>
          <w:szCs w:val="28"/>
        </w:rPr>
        <w:t>（小型、微型企业/残疾人福利性单位/监狱企业）企业，且我们约定该公司/单位所承担的合同金额将占本项目合同总金额的</w:t>
      </w:r>
      <w:r>
        <w:rPr>
          <w:rFonts w:hint="eastAsia"/>
          <w:b w:val="0"/>
          <w:bCs w:val="0"/>
          <w:sz w:val="28"/>
          <w:szCs w:val="28"/>
          <w:u w:val="single"/>
        </w:rPr>
        <w:t xml:space="preserve">  </w:t>
      </w:r>
      <w:r>
        <w:rPr>
          <w:rFonts w:hint="eastAsia"/>
          <w:b w:val="0"/>
          <w:bCs w:val="0"/>
          <w:sz w:val="28"/>
          <w:szCs w:val="28"/>
        </w:rPr>
        <w:t>%。</w:t>
      </w:r>
    </w:p>
    <w:p w14:paraId="3D41C891">
      <w:pPr>
        <w:pStyle w:val="30"/>
        <w:spacing w:beforeAutospacing="0" w:afterAutospacing="0" w:line="500" w:lineRule="exact"/>
        <w:ind w:firstLine="0"/>
        <w:rPr>
          <w:b w:val="0"/>
          <w:bCs w:val="0"/>
          <w:sz w:val="28"/>
          <w:szCs w:val="28"/>
        </w:rPr>
      </w:pPr>
      <w:r>
        <w:rPr>
          <w:b w:val="0"/>
          <w:bCs w:val="0"/>
          <w:sz w:val="28"/>
          <w:szCs w:val="28"/>
        </w:rPr>
        <w:t> </w:t>
      </w:r>
    </w:p>
    <w:p w14:paraId="753A8E11">
      <w:pPr>
        <w:pStyle w:val="30"/>
        <w:spacing w:beforeAutospacing="0" w:afterAutospacing="0" w:line="500" w:lineRule="exact"/>
        <w:ind w:firstLine="0"/>
        <w:rPr>
          <w:b w:val="0"/>
          <w:bCs w:val="0"/>
          <w:sz w:val="28"/>
          <w:szCs w:val="28"/>
        </w:rPr>
      </w:pPr>
      <w:r>
        <w:rPr>
          <w:rFonts w:hint="eastAsia"/>
          <w:b w:val="0"/>
          <w:bCs w:val="0"/>
          <w:sz w:val="28"/>
          <w:szCs w:val="28"/>
        </w:rPr>
        <w:t>备注：本招标文件中要求加盖CA电子签章的地方，仅需加盖牵头单位的CA电子签章。</w:t>
      </w:r>
    </w:p>
    <w:p w14:paraId="1B229D55">
      <w:pPr>
        <w:pStyle w:val="30"/>
        <w:spacing w:beforeAutospacing="0" w:afterAutospacing="0" w:line="440" w:lineRule="exact"/>
        <w:ind w:firstLine="0"/>
        <w:rPr>
          <w:sz w:val="28"/>
          <w:szCs w:val="28"/>
        </w:rPr>
      </w:pPr>
      <w:r>
        <w:rPr>
          <w:rFonts w:hint="eastAsia"/>
          <w:sz w:val="28"/>
          <w:szCs w:val="28"/>
        </w:rPr>
        <w:t xml:space="preserve">                                          </w:t>
      </w:r>
    </w:p>
    <w:p w14:paraId="0A3D9499">
      <w:pPr>
        <w:pStyle w:val="30"/>
        <w:spacing w:beforeAutospacing="0" w:afterAutospacing="0" w:line="440" w:lineRule="exact"/>
        <w:ind w:firstLine="0"/>
        <w:rPr>
          <w:sz w:val="28"/>
          <w:szCs w:val="28"/>
        </w:rPr>
      </w:pPr>
      <w:r>
        <w:rPr>
          <w:rFonts w:hint="eastAsia"/>
          <w:sz w:val="28"/>
          <w:szCs w:val="28"/>
        </w:rPr>
        <w:t>联合体中各供应商全称（公章）：  </w:t>
      </w:r>
      <w:r>
        <w:rPr>
          <w:sz w:val="28"/>
          <w:szCs w:val="28"/>
        </w:rPr>
        <w:t> </w:t>
      </w:r>
    </w:p>
    <w:p w14:paraId="19EDAB9A">
      <w:pPr>
        <w:pStyle w:val="30"/>
        <w:spacing w:beforeAutospacing="0" w:afterAutospacing="0" w:line="440" w:lineRule="exact"/>
        <w:ind w:firstLine="0"/>
        <w:rPr>
          <w:sz w:val="28"/>
          <w:szCs w:val="28"/>
          <w:highlight w:val="yellow"/>
        </w:rPr>
      </w:pPr>
      <w:r>
        <w:rPr>
          <w:sz w:val="28"/>
          <w:szCs w:val="28"/>
          <w:highlight w:val="yellow"/>
        </w:rPr>
        <w:t> </w:t>
      </w:r>
    </w:p>
    <w:p w14:paraId="6E36E80C">
      <w:pPr>
        <w:pStyle w:val="30"/>
        <w:spacing w:beforeAutospacing="0" w:afterAutospacing="0" w:line="440" w:lineRule="exact"/>
        <w:ind w:firstLine="0"/>
        <w:rPr>
          <w:sz w:val="28"/>
          <w:szCs w:val="28"/>
        </w:rPr>
      </w:pPr>
      <w:r>
        <w:rPr>
          <w:sz w:val="28"/>
          <w:szCs w:val="28"/>
        </w:rPr>
        <w:t> </w:t>
      </w:r>
    </w:p>
    <w:p w14:paraId="7A8AF957">
      <w:pPr>
        <w:pStyle w:val="30"/>
        <w:spacing w:beforeAutospacing="0" w:afterAutospacing="0" w:line="440" w:lineRule="exact"/>
        <w:ind w:firstLine="0"/>
        <w:rPr>
          <w:sz w:val="28"/>
          <w:szCs w:val="28"/>
        </w:rPr>
      </w:pPr>
      <w:r>
        <w:rPr>
          <w:sz w:val="28"/>
          <w:szCs w:val="28"/>
        </w:rPr>
        <w:t> </w:t>
      </w:r>
    </w:p>
    <w:p w14:paraId="4D284E1D">
      <w:pPr>
        <w:pStyle w:val="30"/>
        <w:spacing w:beforeAutospacing="0" w:afterAutospacing="0" w:line="440" w:lineRule="exact"/>
        <w:ind w:firstLine="0"/>
        <w:rPr>
          <w:sz w:val="28"/>
          <w:szCs w:val="28"/>
        </w:rPr>
      </w:pPr>
      <w:r>
        <w:rPr>
          <w:sz w:val="28"/>
          <w:szCs w:val="28"/>
        </w:rPr>
        <w:t> </w:t>
      </w:r>
    </w:p>
    <w:p w14:paraId="14C7F530">
      <w:pPr>
        <w:pStyle w:val="30"/>
        <w:spacing w:beforeAutospacing="0" w:afterAutospacing="0" w:line="440" w:lineRule="exact"/>
        <w:ind w:firstLine="0"/>
        <w:rPr>
          <w:sz w:val="28"/>
          <w:szCs w:val="28"/>
        </w:rPr>
      </w:pPr>
    </w:p>
    <w:p w14:paraId="3DD1CDF4">
      <w:pPr>
        <w:pStyle w:val="30"/>
        <w:spacing w:beforeAutospacing="0" w:afterAutospacing="0" w:line="440" w:lineRule="exact"/>
        <w:ind w:firstLine="0"/>
        <w:rPr>
          <w:sz w:val="28"/>
          <w:szCs w:val="28"/>
        </w:rPr>
      </w:pPr>
    </w:p>
    <w:p w14:paraId="693BF740">
      <w:pPr>
        <w:pStyle w:val="30"/>
        <w:spacing w:beforeAutospacing="0" w:afterAutospacing="0" w:line="440" w:lineRule="exact"/>
        <w:ind w:firstLine="0"/>
        <w:rPr>
          <w:sz w:val="28"/>
          <w:szCs w:val="28"/>
        </w:rPr>
      </w:pPr>
    </w:p>
    <w:p w14:paraId="6846CBB4">
      <w:pPr>
        <w:pStyle w:val="30"/>
        <w:spacing w:beforeAutospacing="0" w:afterAutospacing="0" w:line="440" w:lineRule="exact"/>
        <w:ind w:firstLine="0"/>
        <w:rPr>
          <w:sz w:val="28"/>
          <w:szCs w:val="28"/>
        </w:rPr>
      </w:pPr>
    </w:p>
    <w:p w14:paraId="0D7A6048">
      <w:pPr>
        <w:pStyle w:val="30"/>
        <w:spacing w:beforeAutospacing="0" w:afterAutospacing="0" w:line="440" w:lineRule="exact"/>
        <w:ind w:firstLine="0"/>
        <w:rPr>
          <w:sz w:val="28"/>
          <w:szCs w:val="28"/>
        </w:rPr>
      </w:pPr>
    </w:p>
    <w:p w14:paraId="159F7DEB">
      <w:pPr>
        <w:pStyle w:val="30"/>
        <w:spacing w:beforeAutospacing="0" w:afterAutospacing="0" w:line="440" w:lineRule="exact"/>
        <w:ind w:firstLine="0"/>
        <w:rPr>
          <w:sz w:val="28"/>
          <w:szCs w:val="28"/>
        </w:rPr>
      </w:pPr>
    </w:p>
    <w:p w14:paraId="2B0368D5">
      <w:pPr>
        <w:pStyle w:val="30"/>
        <w:spacing w:beforeAutospacing="0" w:afterAutospacing="0" w:line="440" w:lineRule="exact"/>
        <w:ind w:firstLine="0"/>
        <w:rPr>
          <w:sz w:val="28"/>
          <w:szCs w:val="28"/>
        </w:rPr>
      </w:pPr>
    </w:p>
    <w:p w14:paraId="12EF9704">
      <w:pPr>
        <w:pStyle w:val="30"/>
        <w:spacing w:beforeAutospacing="0" w:afterAutospacing="0" w:line="440" w:lineRule="exact"/>
        <w:ind w:firstLine="0"/>
        <w:rPr>
          <w:sz w:val="28"/>
          <w:szCs w:val="28"/>
        </w:rPr>
      </w:pPr>
    </w:p>
    <w:p w14:paraId="46DB5269">
      <w:pPr>
        <w:pStyle w:val="30"/>
        <w:spacing w:beforeAutospacing="0" w:afterAutospacing="0" w:line="440" w:lineRule="exact"/>
        <w:ind w:firstLine="0"/>
        <w:rPr>
          <w:sz w:val="28"/>
          <w:szCs w:val="28"/>
        </w:rPr>
      </w:pPr>
    </w:p>
    <w:p w14:paraId="46A03880">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十二、投标分项报价表（分包号：***）</w:t>
      </w:r>
    </w:p>
    <w:tbl>
      <w:tblPr>
        <w:tblStyle w:val="15"/>
        <w:tblW w:w="8517" w:type="dxa"/>
        <w:tblCellSpacing w:w="0" w:type="dxa"/>
        <w:tblInd w:w="10" w:type="dxa"/>
        <w:tblLayout w:type="fixed"/>
        <w:tblCellMar>
          <w:top w:w="0" w:type="dxa"/>
          <w:left w:w="108" w:type="dxa"/>
          <w:bottom w:w="0" w:type="dxa"/>
          <w:right w:w="108" w:type="dxa"/>
        </w:tblCellMar>
      </w:tblPr>
      <w:tblGrid>
        <w:gridCol w:w="546"/>
        <w:gridCol w:w="996"/>
        <w:gridCol w:w="905"/>
        <w:gridCol w:w="1298"/>
        <w:gridCol w:w="746"/>
        <w:gridCol w:w="918"/>
        <w:gridCol w:w="696"/>
        <w:gridCol w:w="1261"/>
        <w:gridCol w:w="1151"/>
      </w:tblGrid>
      <w:tr w14:paraId="638AFE93">
        <w:tblPrEx>
          <w:tblCellMar>
            <w:top w:w="0" w:type="dxa"/>
            <w:left w:w="108" w:type="dxa"/>
            <w:bottom w:w="0" w:type="dxa"/>
            <w:right w:w="108" w:type="dxa"/>
          </w:tblCellMar>
        </w:tblPrEx>
        <w:trPr>
          <w:trHeight w:val="544" w:hRule="atLeast"/>
          <w:tblCellSpacing w:w="0" w:type="dxa"/>
        </w:trPr>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447B0E54">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1E0D">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1</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EB0D">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2</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30B5">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3</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A371">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4</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6F75">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33A9C">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C9C8">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7</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3280">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8</w:t>
            </w:r>
          </w:p>
        </w:tc>
      </w:tr>
      <w:tr w14:paraId="712A0DB6">
        <w:tblPrEx>
          <w:tblCellMar>
            <w:top w:w="0" w:type="dxa"/>
            <w:left w:w="108" w:type="dxa"/>
            <w:bottom w:w="0" w:type="dxa"/>
            <w:right w:w="108" w:type="dxa"/>
          </w:tblCellMar>
        </w:tblPrEx>
        <w:trPr>
          <w:trHeight w:val="294" w:hRule="atLeast"/>
          <w:tblCellSpacing w:w="0" w:type="dxa"/>
        </w:trPr>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4F709D90">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1EDB">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产品</w:t>
            </w:r>
          </w:p>
          <w:p w14:paraId="10AAFADE">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名称</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9686">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品牌</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398F">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规格</w:t>
            </w:r>
          </w:p>
          <w:p w14:paraId="285B3AEC">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型号</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4B8E">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产地</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E09D">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交付期</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6E75">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数量</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7B1C">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分项单价</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8FD7">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分项总价</w:t>
            </w:r>
          </w:p>
        </w:tc>
      </w:tr>
      <w:tr w14:paraId="28A2D641">
        <w:tblPrEx>
          <w:tblCellMar>
            <w:top w:w="0" w:type="dxa"/>
            <w:left w:w="108" w:type="dxa"/>
            <w:bottom w:w="0" w:type="dxa"/>
            <w:right w:w="108" w:type="dxa"/>
          </w:tblCellMar>
        </w:tblPrEx>
        <w:trPr>
          <w:trHeight w:val="696" w:hRule="atLeast"/>
          <w:tblCellSpacing w:w="0" w:type="dxa"/>
        </w:trPr>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4F04E17B">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1702">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D10B">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62B6">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8E0A">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4EBD">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8307">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918B">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3C99">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r>
      <w:tr w14:paraId="242FC330">
        <w:tblPrEx>
          <w:tblCellMar>
            <w:top w:w="0" w:type="dxa"/>
            <w:left w:w="108" w:type="dxa"/>
            <w:bottom w:w="0" w:type="dxa"/>
            <w:right w:w="108" w:type="dxa"/>
          </w:tblCellMar>
        </w:tblPrEx>
        <w:trPr>
          <w:trHeight w:val="724" w:hRule="atLeast"/>
          <w:tblCellSpacing w:w="0" w:type="dxa"/>
        </w:trPr>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18883A35">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749B">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D52B">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7D65">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8E93">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5F51">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7793">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E50C">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2732">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r>
      <w:tr w14:paraId="05623D7F">
        <w:tblPrEx>
          <w:tblCellMar>
            <w:top w:w="0" w:type="dxa"/>
            <w:left w:w="108" w:type="dxa"/>
            <w:bottom w:w="0" w:type="dxa"/>
            <w:right w:w="108" w:type="dxa"/>
          </w:tblCellMar>
        </w:tblPrEx>
        <w:trPr>
          <w:trHeight w:val="640" w:hRule="atLeast"/>
          <w:tblCellSpacing w:w="0" w:type="dxa"/>
        </w:trPr>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45945C1E">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4</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A639">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12DC">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73E7">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1359">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3574">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7043">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4C85">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010E">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r>
      <w:tr w14:paraId="4696B958">
        <w:tblPrEx>
          <w:tblCellMar>
            <w:top w:w="0" w:type="dxa"/>
            <w:left w:w="108" w:type="dxa"/>
            <w:bottom w:w="0" w:type="dxa"/>
            <w:right w:w="108" w:type="dxa"/>
          </w:tblCellMar>
        </w:tblPrEx>
        <w:trPr>
          <w:trHeight w:val="580" w:hRule="atLeast"/>
          <w:tblCellSpacing w:w="0" w:type="dxa"/>
        </w:trPr>
        <w:tc>
          <w:tcPr>
            <w:tcW w:w="546" w:type="dxa"/>
            <w:tcBorders>
              <w:top w:val="single" w:color="000000" w:sz="4" w:space="0"/>
              <w:left w:val="single" w:color="auto" w:sz="4" w:space="0"/>
              <w:bottom w:val="single" w:color="000000" w:sz="4" w:space="0"/>
              <w:right w:val="single" w:color="000000" w:sz="4" w:space="0"/>
            </w:tcBorders>
            <w:shd w:val="clear" w:color="auto" w:fill="auto"/>
            <w:vAlign w:val="center"/>
          </w:tcPr>
          <w:p w14:paraId="56F30676">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85A3">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31CE">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137E">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8211">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A845">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3781">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885E">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14377">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r>
      <w:tr w14:paraId="3AF85446">
        <w:tblPrEx>
          <w:tblCellMar>
            <w:top w:w="0" w:type="dxa"/>
            <w:left w:w="108" w:type="dxa"/>
            <w:bottom w:w="0" w:type="dxa"/>
            <w:right w:w="108" w:type="dxa"/>
          </w:tblCellMar>
        </w:tblPrEx>
        <w:trPr>
          <w:trHeight w:val="982" w:hRule="atLeast"/>
          <w:tblCellSpacing w:w="0" w:type="dxa"/>
        </w:trPr>
        <w:tc>
          <w:tcPr>
            <w:tcW w:w="7366" w:type="dxa"/>
            <w:gridSpan w:val="8"/>
            <w:tcBorders>
              <w:top w:val="single" w:color="000000" w:sz="4" w:space="0"/>
              <w:left w:val="single" w:color="auto" w:sz="4" w:space="0"/>
              <w:bottom w:val="single" w:color="000000" w:sz="4" w:space="0"/>
              <w:right w:val="single" w:color="000000" w:sz="4" w:space="0"/>
            </w:tcBorders>
            <w:shd w:val="clear" w:color="auto" w:fill="auto"/>
            <w:vAlign w:val="center"/>
          </w:tcPr>
          <w:p w14:paraId="7A193EFA">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投标总报价（人民币：元）</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F1DC">
            <w:pPr>
              <w:pStyle w:val="30"/>
              <w:spacing w:beforeAutospacing="0" w:afterAutospacing="0" w:line="440" w:lineRule="exact"/>
              <w:ind w:firstLine="0"/>
              <w:jc w:val="left"/>
              <w:rPr>
                <w:rFonts w:hint="eastAsia" w:asciiTheme="minorEastAsia" w:hAnsiTheme="minorEastAsia"/>
                <w:sz w:val="24"/>
                <w:szCs w:val="24"/>
              </w:rPr>
            </w:pPr>
          </w:p>
        </w:tc>
      </w:tr>
    </w:tbl>
    <w:p w14:paraId="234711C0">
      <w:pPr>
        <w:pStyle w:val="30"/>
        <w:spacing w:beforeAutospacing="0" w:afterAutospacing="0" w:line="440" w:lineRule="exact"/>
        <w:ind w:firstLine="0"/>
        <w:jc w:val="left"/>
        <w:rPr>
          <w:rFonts w:hint="eastAsia" w:asciiTheme="minorEastAsia" w:hAnsiTheme="minorEastAsia"/>
          <w:sz w:val="24"/>
          <w:szCs w:val="24"/>
          <w:highlight w:val="yellow"/>
        </w:rPr>
      </w:pPr>
    </w:p>
    <w:p w14:paraId="445F27FB">
      <w:pPr>
        <w:pStyle w:val="30"/>
        <w:spacing w:beforeAutospacing="0" w:afterAutospacing="0" w:line="440" w:lineRule="exact"/>
        <w:ind w:firstLine="0"/>
        <w:jc w:val="left"/>
        <w:rPr>
          <w:rFonts w:hint="eastAsia" w:asciiTheme="minorEastAsia" w:hAnsiTheme="minorEastAsia"/>
          <w:sz w:val="24"/>
          <w:szCs w:val="24"/>
          <w:highlight w:val="yellow"/>
        </w:rPr>
      </w:pPr>
      <w:r>
        <w:rPr>
          <w:rFonts w:hint="eastAsia" w:asciiTheme="minorEastAsia" w:hAnsiTheme="minorEastAsia"/>
          <w:sz w:val="24"/>
          <w:szCs w:val="24"/>
          <w:highlight w:val="yellow"/>
        </w:rPr>
        <w:t>备注：1.投标报价采用总承包方式，“投标总报价”应包括所投货物（包含与货物相关的服务）费用、安装调试费、测试验收费、培训费、运行维护费用、税金、国际国内运输保险、报关清关、开证、办理全套免税手续费用及其他有关的为完成本项目发生的所有费用，招标文件中另有规定的除外。2.</w:t>
      </w:r>
      <w:r>
        <w:rPr>
          <w:rFonts w:asciiTheme="minorEastAsia" w:hAnsiTheme="minorEastAsia"/>
          <w:sz w:val="24"/>
          <w:szCs w:val="24"/>
          <w:highlight w:val="yellow"/>
        </w:rPr>
        <w:t xml:space="preserve"> “</w:t>
      </w:r>
      <w:r>
        <w:rPr>
          <w:rFonts w:hint="eastAsia" w:asciiTheme="minorEastAsia" w:hAnsiTheme="minorEastAsia"/>
          <w:sz w:val="24"/>
          <w:szCs w:val="24"/>
          <w:highlight w:val="yellow"/>
        </w:rPr>
        <w:t>投标分项报价表</w:t>
      </w:r>
      <w:r>
        <w:rPr>
          <w:rFonts w:asciiTheme="minorEastAsia" w:hAnsiTheme="minorEastAsia"/>
          <w:sz w:val="24"/>
          <w:szCs w:val="24"/>
          <w:highlight w:val="yellow"/>
        </w:rPr>
        <w:t>”</w:t>
      </w:r>
      <w:r>
        <w:rPr>
          <w:rFonts w:hint="eastAsia" w:asciiTheme="minorEastAsia" w:hAnsiTheme="minorEastAsia"/>
          <w:sz w:val="24"/>
          <w:szCs w:val="24"/>
          <w:highlight w:val="yellow"/>
        </w:rPr>
        <w:t>中“投标总报价”数额应当与“开标一览表”中“投标总报价”数额一致。</w:t>
      </w:r>
    </w:p>
    <w:p w14:paraId="0E01C2F4">
      <w:pPr>
        <w:pStyle w:val="30"/>
        <w:spacing w:beforeAutospacing="0" w:afterAutospacing="0" w:line="440" w:lineRule="exact"/>
        <w:ind w:firstLine="0"/>
        <w:jc w:val="left"/>
        <w:rPr>
          <w:rFonts w:hint="eastAsia" w:asciiTheme="minorEastAsia" w:hAnsiTheme="minorEastAsia"/>
          <w:sz w:val="24"/>
          <w:szCs w:val="24"/>
          <w:shd w:val="clear" w:color="auto" w:fill="FFFF00"/>
        </w:rPr>
      </w:pPr>
    </w:p>
    <w:p w14:paraId="53B06D55">
      <w:pPr>
        <w:pStyle w:val="30"/>
        <w:spacing w:beforeAutospacing="0" w:afterAutospacing="0" w:line="440" w:lineRule="exact"/>
        <w:ind w:firstLine="0"/>
        <w:jc w:val="left"/>
        <w:rPr>
          <w:rFonts w:hint="eastAsia" w:asciiTheme="minorEastAsia" w:hAnsiTheme="minorEastAsia"/>
          <w:sz w:val="24"/>
          <w:szCs w:val="24"/>
          <w:shd w:val="clear" w:color="auto" w:fill="FFFF00"/>
        </w:rPr>
      </w:pPr>
    </w:p>
    <w:p w14:paraId="0820FE3F">
      <w:pPr>
        <w:pStyle w:val="30"/>
        <w:spacing w:beforeAutospacing="0" w:afterAutospacing="0" w:line="440" w:lineRule="exact"/>
        <w:ind w:firstLine="0"/>
        <w:jc w:val="left"/>
        <w:rPr>
          <w:rFonts w:hint="eastAsia" w:asciiTheme="minorEastAsia" w:hAnsiTheme="minorEastAsia"/>
          <w:sz w:val="24"/>
          <w:szCs w:val="24"/>
          <w:shd w:val="clear" w:color="auto" w:fill="FFFF00"/>
        </w:rPr>
      </w:pPr>
    </w:p>
    <w:p w14:paraId="78789FA6">
      <w:pPr>
        <w:pStyle w:val="30"/>
        <w:spacing w:beforeAutospacing="0" w:afterAutospacing="0" w:line="440" w:lineRule="exact"/>
        <w:ind w:firstLine="0"/>
        <w:jc w:val="left"/>
        <w:rPr>
          <w:rFonts w:hint="eastAsia" w:asciiTheme="minorEastAsia" w:hAnsiTheme="minorEastAsia"/>
          <w:sz w:val="24"/>
          <w:szCs w:val="24"/>
          <w:shd w:val="clear" w:color="auto" w:fill="FFFF00"/>
        </w:rPr>
      </w:pPr>
    </w:p>
    <w:p w14:paraId="58D0AB4A">
      <w:pPr>
        <w:pStyle w:val="30"/>
        <w:spacing w:beforeAutospacing="0" w:afterAutospacing="0" w:line="440" w:lineRule="exact"/>
        <w:ind w:firstLine="0"/>
        <w:jc w:val="left"/>
        <w:rPr>
          <w:rFonts w:hint="eastAsia" w:asciiTheme="minorEastAsia" w:hAnsiTheme="minorEastAsia"/>
          <w:sz w:val="24"/>
          <w:szCs w:val="24"/>
          <w:shd w:val="clear" w:color="auto" w:fill="FFFF00"/>
        </w:rPr>
      </w:pPr>
    </w:p>
    <w:p w14:paraId="5E902963">
      <w:pPr>
        <w:pStyle w:val="30"/>
        <w:spacing w:beforeAutospacing="0" w:afterAutospacing="0" w:line="440" w:lineRule="exact"/>
        <w:ind w:firstLine="0"/>
        <w:jc w:val="left"/>
        <w:rPr>
          <w:rFonts w:hint="eastAsia" w:asciiTheme="minorEastAsia" w:hAnsiTheme="minorEastAsia"/>
          <w:sz w:val="24"/>
          <w:szCs w:val="24"/>
          <w:shd w:val="clear" w:color="auto" w:fill="FFFF00"/>
        </w:rPr>
      </w:pPr>
    </w:p>
    <w:p w14:paraId="57D1302B">
      <w:pPr>
        <w:pStyle w:val="30"/>
        <w:spacing w:beforeAutospacing="0" w:afterAutospacing="0" w:line="440" w:lineRule="exact"/>
        <w:ind w:firstLine="0"/>
        <w:jc w:val="left"/>
        <w:rPr>
          <w:rFonts w:hint="eastAsia" w:asciiTheme="minorEastAsia" w:hAnsiTheme="minorEastAsia"/>
          <w:sz w:val="24"/>
          <w:szCs w:val="24"/>
          <w:shd w:val="clear" w:color="auto" w:fill="FFFF00"/>
        </w:rPr>
      </w:pPr>
    </w:p>
    <w:p w14:paraId="5005F05F">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p w14:paraId="0FF0D035">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p w14:paraId="1F172EA0">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p w14:paraId="52798019">
      <w:pPr>
        <w:pStyle w:val="30"/>
        <w:spacing w:beforeAutospacing="0" w:afterAutospacing="0" w:line="440" w:lineRule="exact"/>
        <w:ind w:firstLine="0"/>
        <w:jc w:val="left"/>
        <w:rPr>
          <w:rFonts w:hint="eastAsia" w:asciiTheme="minorEastAsia" w:hAnsiTheme="minorEastAsia"/>
          <w:sz w:val="24"/>
          <w:szCs w:val="24"/>
        </w:rPr>
      </w:pPr>
      <w:bookmarkStart w:id="191" w:name="_Hlt26955054"/>
      <w:r>
        <w:rPr>
          <w:rFonts w:hint="eastAsia" w:asciiTheme="minorEastAsia" w:hAnsiTheme="minorEastAsia"/>
          <w:sz w:val="24"/>
          <w:szCs w:val="24"/>
        </w:rPr>
        <w:t>十三、技术要求响应及偏离表（分包号：**）</w:t>
      </w:r>
    </w:p>
    <w:p w14:paraId="50FD8EC5">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 xml:space="preserve"> </w:t>
      </w:r>
    </w:p>
    <w:tbl>
      <w:tblPr>
        <w:tblStyle w:val="15"/>
        <w:tblW w:w="8520" w:type="dxa"/>
        <w:tblCellSpacing w:w="0" w:type="dxa"/>
        <w:tblInd w:w="10" w:type="dxa"/>
        <w:tblLayout w:type="fixed"/>
        <w:tblCellMar>
          <w:top w:w="0" w:type="dxa"/>
          <w:left w:w="108" w:type="dxa"/>
          <w:bottom w:w="0" w:type="dxa"/>
          <w:right w:w="108" w:type="dxa"/>
        </w:tblCellMar>
      </w:tblPr>
      <w:tblGrid>
        <w:gridCol w:w="538"/>
        <w:gridCol w:w="3026"/>
        <w:gridCol w:w="2608"/>
        <w:gridCol w:w="1247"/>
        <w:gridCol w:w="1101"/>
      </w:tblGrid>
      <w:tr w14:paraId="00051BB4">
        <w:tblPrEx>
          <w:tblCellMar>
            <w:top w:w="0" w:type="dxa"/>
            <w:left w:w="108" w:type="dxa"/>
            <w:bottom w:w="0" w:type="dxa"/>
            <w:right w:w="108" w:type="dxa"/>
          </w:tblCellMar>
        </w:tblPrEx>
        <w:trPr>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6D53">
            <w:pPr>
              <w:pStyle w:val="30"/>
              <w:spacing w:beforeAutospacing="0" w:afterAutospacing="0" w:line="440" w:lineRule="exact"/>
              <w:ind w:firstLine="0"/>
              <w:jc w:val="left"/>
              <w:rPr>
                <w:rFonts w:hint="eastAsia" w:asciiTheme="minorEastAsia" w:hAnsiTheme="minorEastAsia"/>
                <w:sz w:val="24"/>
                <w:szCs w:val="24"/>
              </w:rPr>
            </w:pPr>
            <w:bookmarkStart w:id="192" w:name="_Hlt26671343"/>
            <w:bookmarkStart w:id="193" w:name="_Hlt26955064"/>
            <w:bookmarkStart w:id="194" w:name="_Hlt26955056"/>
            <w:bookmarkStart w:id="195" w:name="_Hlt26782999"/>
            <w:bookmarkStart w:id="196" w:name="_Hlt26609391"/>
            <w:bookmarkStart w:id="197" w:name="_Hlt26580838"/>
            <w:bookmarkStart w:id="198" w:name="_Hlt26671372"/>
            <w:bookmarkStart w:id="199" w:name="_Hlt24879081"/>
            <w:r>
              <w:rPr>
                <w:rFonts w:hint="eastAsia" w:asciiTheme="minorEastAsia" w:hAnsiTheme="minorEastAsia"/>
                <w:sz w:val="24"/>
                <w:szCs w:val="24"/>
              </w:rPr>
              <w:t>序号</w:t>
            </w:r>
          </w:p>
          <w:bookmarkEnd w:id="192"/>
          <w:bookmarkEnd w:id="193"/>
          <w:bookmarkEnd w:id="194"/>
          <w:bookmarkEnd w:id="195"/>
          <w:bookmarkEnd w:id="196"/>
          <w:bookmarkEnd w:id="197"/>
          <w:bookmarkEnd w:id="198"/>
          <w:bookmarkEnd w:id="199"/>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CE99">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招标文件要求</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07CE">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投标响应情况</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8FDE">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超出、符合或偏离</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21C4">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证明</w:t>
            </w:r>
          </w:p>
          <w:p w14:paraId="24ED5832">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材料</w:t>
            </w:r>
          </w:p>
        </w:tc>
      </w:tr>
      <w:tr w14:paraId="5CA27254">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A926">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E938">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9AF8">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541A">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3EBF">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r>
      <w:tr w14:paraId="600ED950">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7AF9">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7B8D">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2B80">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1A07">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988D">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r>
      <w:tr w14:paraId="20AFE4B2">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53CD">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8F08">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14F6">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97AE3">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4CD7">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r>
      <w:tr w14:paraId="63E44C74">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EF6B">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AED4">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7EDA">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831E">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11B6">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r>
      <w:tr w14:paraId="181FD5AD">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83DF8">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4DE5">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3C31">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CFCA">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45E1">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r>
      <w:tr w14:paraId="2F6B51E4">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B590">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4CE8">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32E8">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B698">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9070">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r>
      <w:tr w14:paraId="0CE1F71B">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CA9C">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7D51">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CA75">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0257">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322B">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r>
      <w:tr w14:paraId="6C8779D8">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BACD">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0589">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D204">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B55C">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E1C2">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r>
    </w:tbl>
    <w:p w14:paraId="74741C93">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注： 行数不够，可自行添加。</w:t>
      </w:r>
    </w:p>
    <w:p w14:paraId="7673514F">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p w14:paraId="6954D4FF">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p w14:paraId="472DBF28">
      <w:pPr>
        <w:pStyle w:val="30"/>
        <w:spacing w:beforeAutospacing="0" w:afterAutospacing="0" w:line="440" w:lineRule="exact"/>
        <w:ind w:firstLine="0"/>
        <w:jc w:val="left"/>
        <w:rPr>
          <w:rFonts w:hint="eastAsia" w:asciiTheme="minorEastAsia" w:hAnsiTheme="minorEastAsia"/>
          <w:sz w:val="24"/>
          <w:szCs w:val="24"/>
        </w:rPr>
      </w:pPr>
      <w:bookmarkStart w:id="200" w:name="_格式2__法定代表人授权书"/>
      <w:bookmarkStart w:id="201" w:name="_Hlt26671374"/>
      <w:bookmarkStart w:id="202" w:name="_Hlt26609389"/>
      <w:bookmarkStart w:id="203" w:name="_Toc462564146"/>
      <w:bookmarkStart w:id="204" w:name="_Hlt26955066"/>
      <w:r>
        <w:rPr>
          <w:rFonts w:asciiTheme="minorEastAsia" w:hAnsiTheme="minorEastAsia"/>
          <w:sz w:val="24"/>
          <w:szCs w:val="24"/>
        </w:rPr>
        <w:t> </w:t>
      </w:r>
    </w:p>
    <w:p w14:paraId="3DD2E484">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p w14:paraId="3E72F528">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p w14:paraId="2F4FAC60">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p w14:paraId="473A03E7">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p w14:paraId="4721371F">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p w14:paraId="6594081A">
      <w:pPr>
        <w:pStyle w:val="30"/>
        <w:spacing w:beforeAutospacing="0" w:afterAutospacing="0" w:line="440" w:lineRule="exact"/>
        <w:ind w:firstLine="0"/>
        <w:jc w:val="left"/>
        <w:rPr>
          <w:rFonts w:hint="eastAsia" w:asciiTheme="minorEastAsia" w:hAnsiTheme="minorEastAsia"/>
          <w:sz w:val="24"/>
          <w:szCs w:val="24"/>
        </w:rPr>
      </w:pPr>
    </w:p>
    <w:p w14:paraId="06D789AA">
      <w:pPr>
        <w:pStyle w:val="30"/>
        <w:spacing w:beforeAutospacing="0" w:afterAutospacing="0" w:line="440" w:lineRule="exact"/>
        <w:ind w:firstLine="0"/>
        <w:jc w:val="left"/>
        <w:rPr>
          <w:rFonts w:hint="eastAsia" w:asciiTheme="minorEastAsia" w:hAnsiTheme="minorEastAsia"/>
          <w:sz w:val="24"/>
          <w:szCs w:val="24"/>
        </w:rPr>
      </w:pPr>
    </w:p>
    <w:p w14:paraId="1C10B94C">
      <w:pPr>
        <w:pStyle w:val="30"/>
        <w:spacing w:beforeAutospacing="0" w:afterAutospacing="0" w:line="440" w:lineRule="exact"/>
        <w:ind w:firstLine="0"/>
        <w:jc w:val="left"/>
        <w:rPr>
          <w:rFonts w:hint="eastAsia" w:asciiTheme="minorEastAsia" w:hAnsiTheme="minorEastAsia"/>
          <w:sz w:val="24"/>
          <w:szCs w:val="24"/>
        </w:rPr>
      </w:pPr>
    </w:p>
    <w:p w14:paraId="4352ED64">
      <w:pPr>
        <w:pStyle w:val="30"/>
        <w:spacing w:beforeAutospacing="0" w:afterAutospacing="0" w:line="440" w:lineRule="exact"/>
        <w:ind w:firstLine="0"/>
        <w:jc w:val="left"/>
        <w:rPr>
          <w:rFonts w:hint="eastAsia" w:asciiTheme="minorEastAsia" w:hAnsiTheme="minorEastAsia"/>
          <w:sz w:val="24"/>
          <w:szCs w:val="24"/>
        </w:rPr>
      </w:pPr>
    </w:p>
    <w:p w14:paraId="00CF1C9B">
      <w:pPr>
        <w:pStyle w:val="30"/>
        <w:spacing w:beforeAutospacing="0" w:afterAutospacing="0" w:line="440" w:lineRule="exact"/>
        <w:ind w:firstLine="0"/>
        <w:jc w:val="left"/>
        <w:rPr>
          <w:rFonts w:hint="eastAsia" w:asciiTheme="minorEastAsia" w:hAnsiTheme="minorEastAsia"/>
          <w:sz w:val="24"/>
          <w:szCs w:val="24"/>
        </w:rPr>
      </w:pPr>
    </w:p>
    <w:p w14:paraId="58648110">
      <w:pPr>
        <w:pStyle w:val="30"/>
        <w:spacing w:beforeAutospacing="0" w:afterAutospacing="0" w:line="440" w:lineRule="exact"/>
        <w:ind w:firstLine="0"/>
        <w:jc w:val="left"/>
        <w:rPr>
          <w:rFonts w:hint="eastAsia" w:asciiTheme="minorEastAsia" w:hAnsiTheme="minorEastAsia"/>
          <w:sz w:val="24"/>
          <w:szCs w:val="24"/>
        </w:rPr>
      </w:pPr>
    </w:p>
    <w:p w14:paraId="6AC5E416">
      <w:pPr>
        <w:pStyle w:val="30"/>
        <w:spacing w:beforeAutospacing="0" w:afterAutospacing="0" w:line="440" w:lineRule="exact"/>
        <w:ind w:firstLine="0"/>
        <w:jc w:val="left"/>
        <w:rPr>
          <w:rFonts w:hint="eastAsia" w:asciiTheme="minorEastAsia" w:hAnsiTheme="minorEastAsia"/>
          <w:sz w:val="24"/>
          <w:szCs w:val="24"/>
          <w:highlight w:val="yellow"/>
        </w:rPr>
      </w:pPr>
      <w:r>
        <w:rPr>
          <w:rFonts w:hint="eastAsia" w:asciiTheme="minorEastAsia" w:hAnsiTheme="minorEastAsia"/>
          <w:sz w:val="24"/>
          <w:szCs w:val="24"/>
          <w:highlight w:val="yellow"/>
        </w:rPr>
        <w:t>十四、商务要求响应及偏离表（分包号：**）</w:t>
      </w:r>
    </w:p>
    <w:tbl>
      <w:tblPr>
        <w:tblStyle w:val="15"/>
        <w:tblW w:w="8520" w:type="dxa"/>
        <w:tblCellSpacing w:w="0" w:type="dxa"/>
        <w:tblInd w:w="10" w:type="dxa"/>
        <w:tblLayout w:type="fixed"/>
        <w:tblCellMar>
          <w:top w:w="0" w:type="dxa"/>
          <w:left w:w="108" w:type="dxa"/>
          <w:bottom w:w="0" w:type="dxa"/>
          <w:right w:w="108" w:type="dxa"/>
        </w:tblCellMar>
      </w:tblPr>
      <w:tblGrid>
        <w:gridCol w:w="538"/>
        <w:gridCol w:w="3026"/>
        <w:gridCol w:w="2608"/>
        <w:gridCol w:w="1247"/>
        <w:gridCol w:w="1101"/>
      </w:tblGrid>
      <w:tr w14:paraId="4ED83780">
        <w:tblPrEx>
          <w:tblCellMar>
            <w:top w:w="0" w:type="dxa"/>
            <w:left w:w="108" w:type="dxa"/>
            <w:bottom w:w="0" w:type="dxa"/>
            <w:right w:w="108" w:type="dxa"/>
          </w:tblCellMar>
        </w:tblPrEx>
        <w:trPr>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5A80">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序号</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DA14">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招标文件要求</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B9A2">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投标响应情况</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E86E">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超出、符合或偏离</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5404">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证明</w:t>
            </w:r>
          </w:p>
          <w:p w14:paraId="7462FDF6">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材料</w:t>
            </w:r>
          </w:p>
        </w:tc>
      </w:tr>
      <w:tr w14:paraId="06AF4100">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B088">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ABDC">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4395">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6747">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C33B">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r>
      <w:tr w14:paraId="0A630C33">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0B77">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9B6F">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0B55">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73C1">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DDFF">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r>
      <w:tr w14:paraId="3306322F">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BB24">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D341">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F207">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DA12">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B183">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r>
      <w:tr w14:paraId="6BFE07DD">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D89A">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98EA">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4C13">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3BF3">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5D02">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r>
      <w:tr w14:paraId="4320E894">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0996">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D89C">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CA74">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FF56">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AD2D">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r>
      <w:tr w14:paraId="3D954743">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91A6">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AAEA">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FDA8">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DD0C">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FFDC">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r>
      <w:tr w14:paraId="70E98778">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56E1">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5E35">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A362">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6086">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0F68">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r>
      <w:tr w14:paraId="5689DC7D">
        <w:tblPrEx>
          <w:tblCellMar>
            <w:top w:w="0" w:type="dxa"/>
            <w:left w:w="108" w:type="dxa"/>
            <w:bottom w:w="0" w:type="dxa"/>
            <w:right w:w="108" w:type="dxa"/>
          </w:tblCellMar>
        </w:tblPrEx>
        <w:trPr>
          <w:trHeight w:val="640" w:hRule="atLeast"/>
          <w:tblCellSpacing w:w="0" w:type="dxa"/>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E3CF">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25D7">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E4B0">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F4EE">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08DB">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tc>
      </w:tr>
    </w:tbl>
    <w:p w14:paraId="15284112">
      <w:pPr>
        <w:pStyle w:val="30"/>
        <w:spacing w:beforeAutospacing="0" w:afterAutospacing="0" w:line="440" w:lineRule="exact"/>
        <w:ind w:firstLine="0"/>
        <w:jc w:val="left"/>
        <w:rPr>
          <w:rFonts w:hint="eastAsia" w:asciiTheme="minorEastAsia" w:hAnsiTheme="minorEastAsia"/>
          <w:sz w:val="24"/>
          <w:szCs w:val="24"/>
          <w:highlight w:val="yellow"/>
        </w:rPr>
      </w:pPr>
      <w:r>
        <w:rPr>
          <w:rFonts w:hint="eastAsia" w:asciiTheme="minorEastAsia" w:hAnsiTheme="minorEastAsia"/>
          <w:sz w:val="24"/>
          <w:szCs w:val="24"/>
          <w:highlight w:val="yellow"/>
        </w:rPr>
        <w:t>注： 行数不够，可自行添加。</w:t>
      </w:r>
    </w:p>
    <w:p w14:paraId="5229F80D">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p w14:paraId="79BC93DE">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p w14:paraId="1CFED244">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p w14:paraId="7F1D821B">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p w14:paraId="5D2A6B0B">
      <w:pPr>
        <w:pStyle w:val="30"/>
        <w:spacing w:beforeAutospacing="0" w:afterAutospacing="0" w:line="440" w:lineRule="exact"/>
        <w:ind w:firstLine="0"/>
        <w:jc w:val="left"/>
        <w:rPr>
          <w:rFonts w:hint="eastAsia" w:asciiTheme="minorEastAsia" w:hAnsiTheme="minorEastAsia"/>
          <w:sz w:val="24"/>
          <w:szCs w:val="24"/>
        </w:rPr>
      </w:pPr>
    </w:p>
    <w:p w14:paraId="5CCD79F9">
      <w:pPr>
        <w:pStyle w:val="30"/>
        <w:spacing w:beforeAutospacing="0" w:afterAutospacing="0" w:line="440" w:lineRule="exact"/>
        <w:ind w:firstLine="0"/>
        <w:jc w:val="left"/>
        <w:rPr>
          <w:rFonts w:hint="eastAsia" w:asciiTheme="minorEastAsia" w:hAnsiTheme="minorEastAsia"/>
          <w:sz w:val="24"/>
          <w:szCs w:val="24"/>
        </w:rPr>
      </w:pPr>
    </w:p>
    <w:p w14:paraId="3B918275">
      <w:pPr>
        <w:pStyle w:val="30"/>
        <w:spacing w:beforeAutospacing="0" w:afterAutospacing="0" w:line="440" w:lineRule="exact"/>
        <w:ind w:firstLine="0"/>
        <w:jc w:val="left"/>
        <w:rPr>
          <w:rFonts w:hint="eastAsia" w:asciiTheme="minorEastAsia" w:hAnsiTheme="minorEastAsia"/>
          <w:sz w:val="24"/>
          <w:szCs w:val="24"/>
        </w:rPr>
      </w:pPr>
    </w:p>
    <w:p w14:paraId="31F90AEF">
      <w:pPr>
        <w:pStyle w:val="30"/>
        <w:spacing w:beforeAutospacing="0" w:afterAutospacing="0" w:line="440" w:lineRule="exact"/>
        <w:ind w:firstLine="0"/>
        <w:jc w:val="left"/>
        <w:rPr>
          <w:rFonts w:hint="eastAsia" w:asciiTheme="minorEastAsia" w:hAnsiTheme="minorEastAsia"/>
          <w:sz w:val="24"/>
          <w:szCs w:val="24"/>
        </w:rPr>
      </w:pPr>
    </w:p>
    <w:p w14:paraId="6E6D90A1">
      <w:pPr>
        <w:pStyle w:val="30"/>
        <w:spacing w:beforeAutospacing="0" w:afterAutospacing="0" w:line="440" w:lineRule="exact"/>
        <w:ind w:firstLine="0"/>
        <w:jc w:val="left"/>
        <w:rPr>
          <w:rFonts w:hint="eastAsia" w:asciiTheme="minorEastAsia" w:hAnsiTheme="minorEastAsia"/>
          <w:sz w:val="24"/>
          <w:szCs w:val="24"/>
        </w:rPr>
      </w:pPr>
    </w:p>
    <w:p w14:paraId="01F94535">
      <w:pPr>
        <w:pStyle w:val="30"/>
        <w:spacing w:beforeAutospacing="0" w:afterAutospacing="0" w:line="440" w:lineRule="exact"/>
        <w:ind w:firstLine="0"/>
        <w:jc w:val="left"/>
        <w:rPr>
          <w:rFonts w:hint="eastAsia" w:asciiTheme="minorEastAsia" w:hAnsiTheme="minorEastAsia"/>
          <w:sz w:val="24"/>
          <w:szCs w:val="24"/>
        </w:rPr>
      </w:pPr>
    </w:p>
    <w:p w14:paraId="108EE549">
      <w:pPr>
        <w:pStyle w:val="30"/>
        <w:spacing w:beforeAutospacing="0" w:afterAutospacing="0" w:line="440" w:lineRule="exact"/>
        <w:ind w:firstLine="0"/>
        <w:jc w:val="left"/>
        <w:rPr>
          <w:rFonts w:hint="eastAsia" w:asciiTheme="minorEastAsia" w:hAnsiTheme="minorEastAsia"/>
          <w:sz w:val="24"/>
          <w:szCs w:val="24"/>
        </w:rPr>
      </w:pPr>
    </w:p>
    <w:p w14:paraId="45B76639">
      <w:pPr>
        <w:pStyle w:val="30"/>
        <w:spacing w:beforeAutospacing="0" w:afterAutospacing="0" w:line="440" w:lineRule="exact"/>
        <w:ind w:firstLine="0"/>
        <w:jc w:val="left"/>
        <w:rPr>
          <w:rFonts w:hint="eastAsia" w:asciiTheme="minorEastAsia" w:hAnsiTheme="minorEastAsia"/>
          <w:sz w:val="24"/>
          <w:szCs w:val="24"/>
        </w:rPr>
      </w:pPr>
    </w:p>
    <w:p w14:paraId="5C683264">
      <w:pPr>
        <w:pStyle w:val="30"/>
        <w:spacing w:beforeAutospacing="0" w:afterAutospacing="0" w:line="440" w:lineRule="exact"/>
        <w:ind w:firstLine="0"/>
        <w:jc w:val="left"/>
        <w:rPr>
          <w:rFonts w:hint="eastAsia" w:asciiTheme="minorEastAsia" w:hAnsiTheme="minorEastAsia"/>
          <w:sz w:val="24"/>
          <w:szCs w:val="24"/>
        </w:rPr>
      </w:pPr>
    </w:p>
    <w:p w14:paraId="2B7E6183">
      <w:pPr>
        <w:pStyle w:val="30"/>
        <w:spacing w:beforeAutospacing="0" w:afterAutospacing="0" w:line="440" w:lineRule="exact"/>
        <w:ind w:firstLine="0"/>
        <w:jc w:val="left"/>
        <w:rPr>
          <w:rFonts w:hint="eastAsia" w:asciiTheme="minorEastAsia" w:hAnsiTheme="minorEastAsia"/>
          <w:sz w:val="24"/>
          <w:szCs w:val="24"/>
        </w:rPr>
      </w:pPr>
    </w:p>
    <w:p w14:paraId="100E6346">
      <w:pPr>
        <w:pStyle w:val="30"/>
        <w:spacing w:beforeAutospacing="0" w:afterAutospacing="0" w:line="440" w:lineRule="exact"/>
        <w:ind w:firstLine="0"/>
        <w:jc w:val="left"/>
        <w:rPr>
          <w:rFonts w:hint="eastAsia" w:asciiTheme="minorEastAsia" w:hAnsiTheme="minorEastAsia"/>
          <w:sz w:val="24"/>
          <w:szCs w:val="24"/>
        </w:rPr>
      </w:pPr>
    </w:p>
    <w:p w14:paraId="7E28E7DA">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十五、开标一览表</w:t>
      </w:r>
    </w:p>
    <w:p w14:paraId="075BCFA0">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投标人全称（加盖CA电子签章）：</w:t>
      </w:r>
    </w:p>
    <w:p w14:paraId="379298B3">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项目名称：</w:t>
      </w:r>
    </w:p>
    <w:p w14:paraId="59C388C8">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招标编号：</w:t>
      </w:r>
    </w:p>
    <w:p w14:paraId="67F2E6A8">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 分包号：</w:t>
      </w:r>
    </w:p>
    <w:tbl>
      <w:tblPr>
        <w:tblStyle w:val="15"/>
        <w:tblW w:w="8413" w:type="dxa"/>
        <w:tblCellSpacing w:w="0" w:type="dxa"/>
        <w:tblInd w:w="118" w:type="dxa"/>
        <w:tblLayout w:type="fixed"/>
        <w:tblCellMar>
          <w:top w:w="0" w:type="dxa"/>
          <w:left w:w="108" w:type="dxa"/>
          <w:bottom w:w="0" w:type="dxa"/>
          <w:right w:w="108" w:type="dxa"/>
        </w:tblCellMar>
      </w:tblPr>
      <w:tblGrid>
        <w:gridCol w:w="8413"/>
      </w:tblGrid>
      <w:tr w14:paraId="1A5BECCE">
        <w:tblPrEx>
          <w:tblCellMar>
            <w:top w:w="0" w:type="dxa"/>
            <w:left w:w="108" w:type="dxa"/>
            <w:bottom w:w="0" w:type="dxa"/>
            <w:right w:w="108" w:type="dxa"/>
          </w:tblCellMar>
        </w:tblPrEx>
        <w:trPr>
          <w:trHeight w:val="725" w:hRule="atLeast"/>
          <w:tblCellSpacing w:w="0" w:type="dxa"/>
        </w:trPr>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6017">
            <w:pPr>
              <w:pStyle w:val="30"/>
              <w:spacing w:beforeAutospacing="0" w:afterAutospacing="0" w:line="440" w:lineRule="exact"/>
              <w:ind w:firstLine="0" w:firstLineChars="0"/>
              <w:jc w:val="left"/>
              <w:rPr>
                <w:rFonts w:hint="eastAsia" w:asciiTheme="minorEastAsia" w:hAnsiTheme="minorEastAsia"/>
                <w:sz w:val="24"/>
                <w:szCs w:val="24"/>
              </w:rPr>
            </w:pPr>
            <w:r>
              <w:rPr>
                <w:rFonts w:hint="eastAsia" w:asciiTheme="minorEastAsia" w:hAnsiTheme="minorEastAsia"/>
                <w:sz w:val="24"/>
                <w:szCs w:val="24"/>
              </w:rPr>
              <w:t>投标单价报价</w:t>
            </w:r>
          </w:p>
        </w:tc>
      </w:tr>
      <w:tr w14:paraId="1A63F291">
        <w:tblPrEx>
          <w:tblCellMar>
            <w:top w:w="0" w:type="dxa"/>
            <w:left w:w="108" w:type="dxa"/>
            <w:bottom w:w="0" w:type="dxa"/>
            <w:right w:w="108" w:type="dxa"/>
          </w:tblCellMar>
        </w:tblPrEx>
        <w:trPr>
          <w:trHeight w:val="612" w:hRule="atLeast"/>
          <w:tblCellSpacing w:w="0" w:type="dxa"/>
        </w:trPr>
        <w:tc>
          <w:tcPr>
            <w:tcW w:w="8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1E0A">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小写：                （人民币：元/吨）</w:t>
            </w:r>
          </w:p>
          <w:p w14:paraId="45B40896">
            <w:pPr>
              <w:pStyle w:val="30"/>
              <w:spacing w:beforeAutospacing="0" w:afterAutospacing="0" w:line="440" w:lineRule="exact"/>
              <w:ind w:firstLine="0" w:firstLineChars="0"/>
              <w:jc w:val="left"/>
              <w:rPr>
                <w:rFonts w:hint="eastAsia" w:asciiTheme="minorEastAsia" w:hAnsiTheme="minorEastAsia"/>
                <w:sz w:val="24"/>
                <w:szCs w:val="24"/>
              </w:rPr>
            </w:pPr>
          </w:p>
        </w:tc>
      </w:tr>
    </w:tbl>
    <w:p w14:paraId="54590827">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 </w:t>
      </w:r>
    </w:p>
    <w:p w14:paraId="3EDA8865">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 xml:space="preserve">                                              日期：  </w:t>
      </w:r>
      <w:r>
        <w:rPr>
          <w:rFonts w:hint="eastAsia" w:asciiTheme="minorEastAsia" w:hAnsiTheme="minorEastAsia"/>
          <w:sz w:val="24"/>
          <w:szCs w:val="24"/>
          <w:u w:val="single"/>
        </w:rPr>
        <w:t xml:space="preserve">     </w:t>
      </w:r>
      <w:r>
        <w:rPr>
          <w:rFonts w:hint="eastAsia" w:asciiTheme="minorEastAsia" w:hAnsiTheme="minorEastAsia"/>
          <w:sz w:val="24"/>
          <w:szCs w:val="24"/>
        </w:rPr>
        <w:t>年</w:t>
      </w:r>
      <w:r>
        <w:rPr>
          <w:rFonts w:hint="eastAsia" w:asciiTheme="minorEastAsia" w:hAnsiTheme="minorEastAsia"/>
          <w:sz w:val="24"/>
          <w:szCs w:val="24"/>
          <w:u w:val="single"/>
        </w:rPr>
        <w:t xml:space="preserve">   </w:t>
      </w:r>
      <w:r>
        <w:rPr>
          <w:rFonts w:hint="eastAsia"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rPr>
        <w:t>日</w:t>
      </w:r>
    </w:p>
    <w:p w14:paraId="20228184">
      <w:pPr>
        <w:pStyle w:val="30"/>
        <w:spacing w:beforeAutospacing="0" w:afterAutospacing="0" w:line="440" w:lineRule="exact"/>
        <w:ind w:firstLine="0"/>
        <w:jc w:val="left"/>
        <w:rPr>
          <w:rFonts w:hint="eastAsia" w:asciiTheme="minorEastAsia" w:hAnsiTheme="minorEastAsia"/>
          <w:sz w:val="24"/>
          <w:szCs w:val="24"/>
        </w:rPr>
      </w:pPr>
    </w:p>
    <w:p w14:paraId="342F774D">
      <w:pPr>
        <w:pStyle w:val="30"/>
        <w:spacing w:beforeAutospacing="0" w:afterAutospacing="0" w:line="440" w:lineRule="exact"/>
        <w:ind w:firstLine="0"/>
        <w:jc w:val="left"/>
        <w:rPr>
          <w:rFonts w:hint="eastAsia" w:asciiTheme="minorEastAsia" w:hAnsiTheme="minorEastAsia"/>
          <w:sz w:val="24"/>
          <w:szCs w:val="24"/>
        </w:rPr>
      </w:pPr>
    </w:p>
    <w:p w14:paraId="5A6FB60F">
      <w:pPr>
        <w:pStyle w:val="30"/>
        <w:spacing w:beforeAutospacing="0" w:afterAutospacing="0" w:line="440" w:lineRule="exact"/>
        <w:ind w:firstLine="0"/>
        <w:jc w:val="left"/>
        <w:rPr>
          <w:rFonts w:hint="eastAsia" w:asciiTheme="minorEastAsia" w:hAnsiTheme="minorEastAsia"/>
          <w:sz w:val="24"/>
          <w:szCs w:val="24"/>
        </w:rPr>
      </w:pPr>
    </w:p>
    <w:p w14:paraId="140BE8BD">
      <w:pPr>
        <w:pStyle w:val="30"/>
        <w:spacing w:beforeAutospacing="0" w:afterAutospacing="0" w:line="440" w:lineRule="exact"/>
        <w:ind w:firstLine="0"/>
        <w:jc w:val="left"/>
        <w:rPr>
          <w:rFonts w:hint="eastAsia" w:asciiTheme="minorEastAsia" w:hAnsiTheme="minorEastAsia"/>
          <w:sz w:val="24"/>
          <w:szCs w:val="24"/>
        </w:rPr>
      </w:pPr>
    </w:p>
    <w:p w14:paraId="3D4C75F3">
      <w:pPr>
        <w:pStyle w:val="30"/>
        <w:spacing w:beforeAutospacing="0" w:afterAutospacing="0" w:line="440" w:lineRule="exact"/>
        <w:ind w:firstLine="0"/>
        <w:jc w:val="left"/>
        <w:rPr>
          <w:rFonts w:hint="eastAsia" w:asciiTheme="minorEastAsia" w:hAnsiTheme="minorEastAsia"/>
          <w:sz w:val="24"/>
          <w:szCs w:val="24"/>
        </w:rPr>
      </w:pPr>
    </w:p>
    <w:p w14:paraId="7A988AB0">
      <w:pPr>
        <w:pStyle w:val="30"/>
        <w:spacing w:beforeAutospacing="0" w:afterAutospacing="0" w:line="440" w:lineRule="exact"/>
        <w:ind w:firstLine="0"/>
        <w:jc w:val="left"/>
        <w:rPr>
          <w:rFonts w:hint="eastAsia" w:asciiTheme="minorEastAsia" w:hAnsiTheme="minorEastAsia"/>
          <w:sz w:val="24"/>
          <w:szCs w:val="24"/>
        </w:rPr>
      </w:pPr>
      <w:r>
        <w:rPr>
          <w:rFonts w:asciiTheme="minorEastAsia" w:hAnsiTheme="minorEastAsia"/>
          <w:sz w:val="24"/>
          <w:szCs w:val="24"/>
        </w:rPr>
        <w:tab/>
      </w:r>
      <w:r>
        <w:rPr>
          <w:rFonts w:hint="eastAsia" w:asciiTheme="minorEastAsia" w:hAnsiTheme="minorEastAsia"/>
          <w:sz w:val="24"/>
          <w:szCs w:val="24"/>
        </w:rPr>
        <w:t>十六、1）配送方案；</w:t>
      </w:r>
    </w:p>
    <w:p w14:paraId="1CF10CAC">
      <w:pPr>
        <w:pStyle w:val="30"/>
        <w:spacing w:beforeAutospacing="0" w:afterAutospacing="0" w:line="440" w:lineRule="exact"/>
        <w:ind w:firstLine="1205" w:firstLineChars="500"/>
        <w:jc w:val="left"/>
        <w:rPr>
          <w:rFonts w:hint="eastAsia" w:asciiTheme="minorEastAsia" w:hAnsiTheme="minorEastAsia"/>
          <w:sz w:val="24"/>
          <w:szCs w:val="24"/>
        </w:rPr>
      </w:pPr>
      <w:r>
        <w:rPr>
          <w:rFonts w:hint="eastAsia" w:asciiTheme="minorEastAsia" w:hAnsiTheme="minorEastAsia"/>
          <w:sz w:val="24"/>
          <w:szCs w:val="24"/>
        </w:rPr>
        <w:t>2</w:t>
      </w:r>
      <w:bookmarkStart w:id="205" w:name="_Hlk181028440"/>
      <w:r>
        <w:rPr>
          <w:rFonts w:hint="eastAsia" w:asciiTheme="minorEastAsia" w:hAnsiTheme="minorEastAsia"/>
          <w:sz w:val="24"/>
          <w:szCs w:val="24"/>
        </w:rPr>
        <w:t>）</w:t>
      </w:r>
      <w:bookmarkEnd w:id="205"/>
      <w:r>
        <w:rPr>
          <w:rFonts w:hint="eastAsia" w:asciiTheme="minorEastAsia" w:hAnsiTheme="minorEastAsia"/>
          <w:sz w:val="24"/>
          <w:szCs w:val="24"/>
        </w:rPr>
        <w:t>货源保证措施；</w:t>
      </w:r>
    </w:p>
    <w:p w14:paraId="29F723A7">
      <w:pPr>
        <w:pStyle w:val="30"/>
        <w:spacing w:beforeAutospacing="0" w:afterAutospacing="0" w:line="440" w:lineRule="exact"/>
        <w:ind w:firstLine="1205" w:firstLineChars="500"/>
        <w:jc w:val="left"/>
        <w:rPr>
          <w:rFonts w:hint="eastAsia" w:asciiTheme="minorEastAsia" w:hAnsiTheme="minorEastAsia"/>
          <w:sz w:val="24"/>
          <w:szCs w:val="24"/>
        </w:rPr>
      </w:pPr>
      <w:r>
        <w:rPr>
          <w:rFonts w:hint="eastAsia" w:asciiTheme="minorEastAsia" w:hAnsiTheme="minorEastAsia"/>
          <w:sz w:val="24"/>
          <w:szCs w:val="24"/>
        </w:rPr>
        <w:t>3）质量、安全、环保保证措施</w:t>
      </w:r>
    </w:p>
    <w:p w14:paraId="2B674C06">
      <w:pPr>
        <w:pStyle w:val="30"/>
        <w:spacing w:beforeAutospacing="0" w:afterAutospacing="0" w:line="440" w:lineRule="exact"/>
        <w:ind w:firstLine="1205" w:firstLineChars="500"/>
        <w:jc w:val="left"/>
        <w:rPr>
          <w:rFonts w:hint="eastAsia" w:asciiTheme="minorEastAsia" w:hAnsiTheme="minorEastAsia"/>
          <w:sz w:val="24"/>
          <w:szCs w:val="24"/>
        </w:rPr>
      </w:pPr>
      <w:r>
        <w:rPr>
          <w:rFonts w:hint="eastAsia" w:asciiTheme="minorEastAsia" w:hAnsiTheme="minorEastAsia"/>
          <w:sz w:val="24"/>
          <w:szCs w:val="24"/>
        </w:rPr>
        <w:t>4）售后服务保障措施</w:t>
      </w:r>
    </w:p>
    <w:p w14:paraId="2A33B2F1">
      <w:pPr>
        <w:pStyle w:val="30"/>
        <w:spacing w:beforeAutospacing="0" w:afterAutospacing="0" w:line="440" w:lineRule="exact"/>
        <w:ind w:firstLine="1205" w:firstLineChars="500"/>
        <w:jc w:val="left"/>
        <w:rPr>
          <w:rFonts w:hint="eastAsia" w:asciiTheme="minorEastAsia" w:hAnsiTheme="minorEastAsia"/>
          <w:sz w:val="24"/>
          <w:szCs w:val="24"/>
        </w:rPr>
      </w:pPr>
    </w:p>
    <w:p w14:paraId="150EEB40">
      <w:pPr>
        <w:pStyle w:val="30"/>
        <w:spacing w:beforeAutospacing="0" w:afterAutospacing="0" w:line="440" w:lineRule="exact"/>
        <w:ind w:firstLine="0"/>
        <w:jc w:val="left"/>
        <w:rPr>
          <w:rFonts w:hint="eastAsia" w:asciiTheme="minorEastAsia" w:hAnsiTheme="minorEastAsia"/>
          <w:sz w:val="24"/>
          <w:szCs w:val="24"/>
        </w:rPr>
      </w:pPr>
    </w:p>
    <w:p w14:paraId="0358470E">
      <w:pPr>
        <w:pStyle w:val="30"/>
        <w:spacing w:beforeAutospacing="0" w:afterAutospacing="0" w:line="440" w:lineRule="exact"/>
        <w:ind w:firstLine="0"/>
        <w:jc w:val="left"/>
        <w:rPr>
          <w:rFonts w:hint="eastAsia" w:asciiTheme="minorEastAsia" w:hAnsiTheme="minorEastAsia"/>
          <w:sz w:val="24"/>
          <w:szCs w:val="24"/>
        </w:rPr>
      </w:pPr>
    </w:p>
    <w:p w14:paraId="3F3145D3">
      <w:pPr>
        <w:pStyle w:val="30"/>
        <w:spacing w:beforeAutospacing="0" w:afterAutospacing="0" w:line="440" w:lineRule="exact"/>
        <w:ind w:firstLine="0"/>
        <w:jc w:val="left"/>
        <w:rPr>
          <w:rFonts w:hint="eastAsia" w:asciiTheme="minorEastAsia" w:hAnsiTheme="minorEastAsia"/>
          <w:sz w:val="24"/>
          <w:szCs w:val="24"/>
        </w:rPr>
      </w:pPr>
    </w:p>
    <w:p w14:paraId="6A9C7880">
      <w:pPr>
        <w:pStyle w:val="30"/>
        <w:spacing w:beforeAutospacing="0" w:afterAutospacing="0" w:line="440" w:lineRule="exact"/>
        <w:ind w:firstLine="0"/>
        <w:jc w:val="left"/>
        <w:rPr>
          <w:rFonts w:hint="eastAsia" w:asciiTheme="minorEastAsia" w:hAnsiTheme="minorEastAsia"/>
          <w:sz w:val="24"/>
          <w:szCs w:val="24"/>
        </w:rPr>
      </w:pPr>
    </w:p>
    <w:p w14:paraId="25C85B1A">
      <w:pPr>
        <w:pStyle w:val="30"/>
        <w:spacing w:beforeAutospacing="0" w:afterAutospacing="0" w:line="440" w:lineRule="exact"/>
        <w:ind w:firstLine="0"/>
        <w:jc w:val="left"/>
        <w:rPr>
          <w:rFonts w:hint="eastAsia" w:asciiTheme="minorEastAsia" w:hAnsiTheme="minorEastAsia"/>
          <w:sz w:val="24"/>
          <w:szCs w:val="24"/>
        </w:rPr>
      </w:pPr>
    </w:p>
    <w:p w14:paraId="33FD62C4">
      <w:pPr>
        <w:pStyle w:val="30"/>
        <w:spacing w:beforeAutospacing="0" w:afterAutospacing="0" w:line="440" w:lineRule="exact"/>
        <w:ind w:firstLine="0"/>
        <w:jc w:val="left"/>
        <w:rPr>
          <w:rFonts w:hint="eastAsia" w:asciiTheme="minorEastAsia" w:hAnsiTheme="minorEastAsia"/>
          <w:sz w:val="24"/>
          <w:szCs w:val="24"/>
        </w:rPr>
      </w:pPr>
    </w:p>
    <w:p w14:paraId="19F996E0">
      <w:pPr>
        <w:pStyle w:val="30"/>
        <w:spacing w:beforeAutospacing="0" w:afterAutospacing="0" w:line="440" w:lineRule="exact"/>
        <w:ind w:firstLine="0"/>
        <w:jc w:val="left"/>
        <w:rPr>
          <w:rFonts w:hint="eastAsia" w:asciiTheme="minorEastAsia" w:hAnsiTheme="minorEastAsia"/>
          <w:sz w:val="24"/>
          <w:szCs w:val="24"/>
        </w:rPr>
      </w:pPr>
    </w:p>
    <w:p w14:paraId="35ED2471">
      <w:pPr>
        <w:pStyle w:val="30"/>
        <w:spacing w:beforeAutospacing="0" w:afterAutospacing="0" w:line="440" w:lineRule="exact"/>
        <w:ind w:firstLine="0"/>
        <w:jc w:val="left"/>
        <w:rPr>
          <w:rFonts w:hint="eastAsia" w:asciiTheme="minorEastAsia" w:hAnsiTheme="minorEastAsia"/>
          <w:sz w:val="24"/>
          <w:szCs w:val="24"/>
        </w:rPr>
      </w:pPr>
    </w:p>
    <w:p w14:paraId="7D1C9F13">
      <w:pPr>
        <w:pStyle w:val="30"/>
        <w:spacing w:beforeAutospacing="0" w:afterAutospacing="0" w:line="440" w:lineRule="exact"/>
        <w:ind w:firstLine="0"/>
        <w:jc w:val="left"/>
        <w:rPr>
          <w:rFonts w:hint="eastAsia" w:asciiTheme="minorEastAsia" w:hAnsiTheme="minorEastAsia"/>
          <w:sz w:val="24"/>
          <w:szCs w:val="24"/>
        </w:rPr>
      </w:pPr>
    </w:p>
    <w:p w14:paraId="665974BB">
      <w:pPr>
        <w:pStyle w:val="30"/>
        <w:spacing w:beforeAutospacing="0" w:afterAutospacing="0" w:line="440" w:lineRule="exact"/>
        <w:ind w:firstLine="0"/>
        <w:jc w:val="left"/>
        <w:rPr>
          <w:rFonts w:hint="eastAsia" w:asciiTheme="minorEastAsia" w:hAnsiTheme="minorEastAsia"/>
          <w:sz w:val="24"/>
          <w:szCs w:val="24"/>
        </w:rPr>
      </w:pPr>
    </w:p>
    <w:p w14:paraId="4E02C134">
      <w:pPr>
        <w:pStyle w:val="30"/>
        <w:spacing w:beforeAutospacing="0" w:afterAutospacing="0" w:line="440" w:lineRule="exact"/>
        <w:ind w:firstLine="0"/>
        <w:rPr>
          <w:rFonts w:hint="eastAsia" w:asciiTheme="minorEastAsia" w:hAnsiTheme="minorEastAsia"/>
          <w:sz w:val="30"/>
          <w:szCs w:val="30"/>
        </w:rPr>
      </w:pPr>
      <w:r>
        <w:rPr>
          <w:rFonts w:hint="eastAsia" w:asciiTheme="minorEastAsia" w:hAnsiTheme="minorEastAsia"/>
          <w:sz w:val="30"/>
          <w:szCs w:val="30"/>
        </w:rPr>
        <w:t>十七、响水县政府采购事前信用承诺书</w:t>
      </w:r>
    </w:p>
    <w:p w14:paraId="74AE4FDC">
      <w:pPr>
        <w:pStyle w:val="30"/>
        <w:spacing w:beforeAutospacing="0" w:afterAutospacing="0" w:line="440" w:lineRule="exact"/>
        <w:ind w:firstLine="0"/>
        <w:jc w:val="left"/>
        <w:rPr>
          <w:rFonts w:hint="eastAsia" w:asciiTheme="minorEastAsia" w:hAnsiTheme="minorEastAsia"/>
          <w:b w:val="0"/>
          <w:bCs w:val="0"/>
          <w:sz w:val="24"/>
          <w:szCs w:val="24"/>
        </w:rPr>
      </w:pPr>
      <w:r>
        <w:rPr>
          <w:rFonts w:hint="eastAsia" w:asciiTheme="minorEastAsia" w:hAnsiTheme="minorEastAsia"/>
          <w:b w:val="0"/>
          <w:bCs w:val="0"/>
          <w:sz w:val="24"/>
          <w:szCs w:val="24"/>
        </w:rPr>
        <w:t>为营造我县公开、公平、公正、诚实守信的政府采购交易环境，树立诚信守法的投标人形象，本人代表本单位作出以下承诺：</w:t>
      </w:r>
    </w:p>
    <w:p w14:paraId="5E3AB2FD">
      <w:pPr>
        <w:pStyle w:val="30"/>
        <w:spacing w:beforeAutospacing="0" w:afterAutospacing="0" w:line="440" w:lineRule="exact"/>
        <w:ind w:firstLine="0"/>
        <w:jc w:val="left"/>
        <w:rPr>
          <w:rFonts w:hint="eastAsia" w:asciiTheme="minorEastAsia" w:hAnsiTheme="minorEastAsia"/>
          <w:b w:val="0"/>
          <w:bCs w:val="0"/>
          <w:sz w:val="24"/>
          <w:szCs w:val="24"/>
        </w:rPr>
      </w:pPr>
      <w:r>
        <w:rPr>
          <w:rFonts w:hint="eastAsia" w:asciiTheme="minorEastAsia" w:hAnsiTheme="minorEastAsia"/>
          <w:b w:val="0"/>
          <w:bCs w:val="0"/>
          <w:sz w:val="24"/>
          <w:szCs w:val="24"/>
        </w:rPr>
        <w:t xml:space="preserve">    （一）本单位对所提交的企（事）业单位基本信息、企（事）业负责人、项目负责人、技术负责人、从业资质和资格、业绩、财务状况、信誉等所有资料，均合法、真实、准确、有效，无任何伪造、修改、虚假成分，并对所提供资料的真实性负责；</w:t>
      </w:r>
    </w:p>
    <w:p w14:paraId="0CF18EB9">
      <w:pPr>
        <w:pStyle w:val="30"/>
        <w:spacing w:beforeAutospacing="0" w:afterAutospacing="0" w:line="440" w:lineRule="exact"/>
        <w:ind w:firstLine="0"/>
        <w:jc w:val="left"/>
        <w:rPr>
          <w:rFonts w:hint="eastAsia" w:asciiTheme="minorEastAsia" w:hAnsiTheme="minorEastAsia"/>
          <w:b w:val="0"/>
          <w:bCs w:val="0"/>
          <w:sz w:val="24"/>
          <w:szCs w:val="24"/>
        </w:rPr>
      </w:pPr>
      <w:r>
        <w:rPr>
          <w:rFonts w:hint="eastAsia" w:asciiTheme="minorEastAsia" w:hAnsiTheme="minorEastAsia"/>
          <w:b w:val="0"/>
          <w:bCs w:val="0"/>
          <w:sz w:val="24"/>
          <w:szCs w:val="24"/>
        </w:rPr>
        <w:t>（二）本单位无涉及政府采购活动的违法、违规不良记录，我公司及相关负责人无因存在重大隐患整改不力、发生有重大社会影响生产安全事故或其他严重违法违规行为而被列入失信联合惩戒的不良记录；</w:t>
      </w:r>
    </w:p>
    <w:p w14:paraId="29FCF785">
      <w:pPr>
        <w:pStyle w:val="30"/>
        <w:spacing w:beforeAutospacing="0" w:afterAutospacing="0" w:line="440" w:lineRule="exact"/>
        <w:ind w:firstLine="0"/>
        <w:jc w:val="left"/>
        <w:rPr>
          <w:rFonts w:hint="eastAsia" w:asciiTheme="minorEastAsia" w:hAnsiTheme="minorEastAsia"/>
          <w:b w:val="0"/>
          <w:bCs w:val="0"/>
          <w:sz w:val="24"/>
          <w:szCs w:val="24"/>
        </w:rPr>
      </w:pPr>
      <w:r>
        <w:rPr>
          <w:rFonts w:hint="eastAsia" w:asciiTheme="minorEastAsia" w:hAnsiTheme="minorEastAsia"/>
          <w:b w:val="0"/>
          <w:bCs w:val="0"/>
          <w:sz w:val="24"/>
          <w:szCs w:val="24"/>
        </w:rPr>
        <w:t xml:space="preserve">   （三）严格依照国家和省、市关于政府采购的法律、法规、规章、规范性文件，参加政府采购投标活动；积极履行社会责任，促进廉政建设； </w:t>
      </w:r>
    </w:p>
    <w:p w14:paraId="68B07883">
      <w:pPr>
        <w:pStyle w:val="30"/>
        <w:spacing w:beforeAutospacing="0" w:afterAutospacing="0" w:line="440" w:lineRule="exact"/>
        <w:ind w:firstLine="0"/>
        <w:jc w:val="left"/>
        <w:rPr>
          <w:rFonts w:hint="eastAsia" w:asciiTheme="minorEastAsia" w:hAnsiTheme="minorEastAsia"/>
          <w:b w:val="0"/>
          <w:bCs w:val="0"/>
          <w:sz w:val="24"/>
          <w:szCs w:val="24"/>
        </w:rPr>
      </w:pPr>
      <w:r>
        <w:rPr>
          <w:rFonts w:hint="eastAsia" w:asciiTheme="minorEastAsia" w:hAnsiTheme="minorEastAsia"/>
          <w:b w:val="0"/>
          <w:bCs w:val="0"/>
          <w:sz w:val="24"/>
          <w:szCs w:val="24"/>
        </w:rPr>
        <w:t xml:space="preserve">   （四）严格遵守即时信息公示规定，及时维护和更新盐城市政府采购网中与本单位相关的信息；</w:t>
      </w:r>
    </w:p>
    <w:p w14:paraId="550C3991">
      <w:pPr>
        <w:pStyle w:val="30"/>
        <w:spacing w:beforeAutospacing="0" w:afterAutospacing="0" w:line="440" w:lineRule="exact"/>
        <w:ind w:firstLine="0"/>
        <w:jc w:val="left"/>
        <w:rPr>
          <w:rFonts w:hint="eastAsia" w:asciiTheme="minorEastAsia" w:hAnsiTheme="minorEastAsia"/>
          <w:b w:val="0"/>
          <w:bCs w:val="0"/>
          <w:sz w:val="24"/>
          <w:szCs w:val="24"/>
        </w:rPr>
      </w:pPr>
      <w:r>
        <w:rPr>
          <w:rFonts w:hint="eastAsia" w:asciiTheme="minorEastAsia" w:hAnsiTheme="minorEastAsia"/>
          <w:b w:val="0"/>
          <w:bCs w:val="0"/>
          <w:sz w:val="24"/>
          <w:szCs w:val="24"/>
        </w:rPr>
        <w:t xml:space="preserve">   （五）自我约束、自我管理，守合同、重信用，自觉维护政府采购交易的良好秩序，与参与本次政府采购活动的其他供应商不存在直接控股或管理关系，不参与围标串标、弄虚作假、骗取中标、干扰评标、违约毁约等行为；</w:t>
      </w:r>
    </w:p>
    <w:p w14:paraId="510952CE">
      <w:pPr>
        <w:pStyle w:val="30"/>
        <w:spacing w:beforeAutospacing="0" w:afterAutospacing="0" w:line="440" w:lineRule="exact"/>
        <w:ind w:firstLine="0"/>
        <w:jc w:val="left"/>
        <w:rPr>
          <w:rFonts w:hint="eastAsia" w:asciiTheme="minorEastAsia" w:hAnsiTheme="minorEastAsia"/>
          <w:b w:val="0"/>
          <w:bCs w:val="0"/>
          <w:sz w:val="24"/>
          <w:szCs w:val="24"/>
        </w:rPr>
      </w:pPr>
      <w:r>
        <w:rPr>
          <w:rFonts w:hint="eastAsia" w:asciiTheme="minorEastAsia" w:hAnsiTheme="minorEastAsia"/>
          <w:b w:val="0"/>
          <w:bCs w:val="0"/>
          <w:sz w:val="24"/>
          <w:szCs w:val="24"/>
        </w:rPr>
        <w:t xml:space="preserve">   （六）自觉接受政府、行业组织、社会公众、新闻舆论的监督；</w:t>
      </w:r>
    </w:p>
    <w:p w14:paraId="6DBA8E96">
      <w:pPr>
        <w:pStyle w:val="30"/>
        <w:spacing w:beforeAutospacing="0" w:afterAutospacing="0" w:line="440" w:lineRule="exact"/>
        <w:ind w:firstLine="0"/>
        <w:jc w:val="left"/>
        <w:rPr>
          <w:rFonts w:hint="eastAsia" w:asciiTheme="minorEastAsia" w:hAnsiTheme="minorEastAsia"/>
          <w:b w:val="0"/>
          <w:bCs w:val="0"/>
          <w:sz w:val="24"/>
          <w:szCs w:val="24"/>
        </w:rPr>
      </w:pPr>
      <w:r>
        <w:rPr>
          <w:rFonts w:hint="eastAsia" w:asciiTheme="minorEastAsia" w:hAnsiTheme="minorEastAsia"/>
          <w:b w:val="0"/>
          <w:bCs w:val="0"/>
          <w:sz w:val="24"/>
          <w:szCs w:val="24"/>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14:paraId="28FD03F5">
      <w:pPr>
        <w:pStyle w:val="30"/>
        <w:spacing w:beforeAutospacing="0" w:afterAutospacing="0" w:line="440" w:lineRule="exact"/>
        <w:ind w:firstLine="0"/>
        <w:jc w:val="left"/>
        <w:rPr>
          <w:rFonts w:hint="eastAsia" w:asciiTheme="minorEastAsia" w:hAnsiTheme="minorEastAsia"/>
          <w:b w:val="0"/>
          <w:bCs w:val="0"/>
          <w:sz w:val="24"/>
          <w:szCs w:val="24"/>
        </w:rPr>
      </w:pPr>
      <w:r>
        <w:rPr>
          <w:rFonts w:hint="eastAsia" w:asciiTheme="minorEastAsia" w:hAnsiTheme="minorEastAsia"/>
          <w:b w:val="0"/>
          <w:bCs w:val="0"/>
          <w:sz w:val="24"/>
          <w:szCs w:val="24"/>
        </w:rPr>
        <w:t xml:space="preserve">   （八）本人已认真阅读了上述承诺，并向本单位员工作了宣传教育。</w:t>
      </w:r>
    </w:p>
    <w:p w14:paraId="7B2B8BEA">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 xml:space="preserve">                  法定代表人签名：</w:t>
      </w:r>
    </w:p>
    <w:p w14:paraId="50A37F80">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 xml:space="preserve">           单位名称（盖章）：</w:t>
      </w:r>
    </w:p>
    <w:p w14:paraId="2B5F3621">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 xml:space="preserve">                      年    月    日</w:t>
      </w:r>
    </w:p>
    <w:p w14:paraId="18750676">
      <w:pPr>
        <w:pStyle w:val="30"/>
        <w:spacing w:beforeAutospacing="0" w:afterAutospacing="0" w:line="440" w:lineRule="exact"/>
        <w:ind w:firstLine="0"/>
        <w:jc w:val="left"/>
        <w:rPr>
          <w:rFonts w:hint="eastAsia" w:asciiTheme="minorEastAsia" w:hAnsiTheme="minorEastAsia"/>
          <w:sz w:val="24"/>
          <w:szCs w:val="24"/>
        </w:rPr>
      </w:pPr>
      <w:r>
        <w:rPr>
          <w:rFonts w:hint="eastAsia" w:asciiTheme="minorEastAsia" w:hAnsiTheme="minorEastAsia"/>
          <w:sz w:val="24"/>
          <w:szCs w:val="24"/>
        </w:rPr>
        <w:t>                </w:t>
      </w:r>
    </w:p>
    <w:p w14:paraId="1DB0C6D9">
      <w:pPr>
        <w:pStyle w:val="30"/>
        <w:spacing w:beforeAutospacing="0" w:afterAutospacing="0" w:line="440" w:lineRule="exact"/>
        <w:ind w:firstLine="0"/>
        <w:jc w:val="left"/>
        <w:rPr>
          <w:rFonts w:hint="eastAsia" w:asciiTheme="minorEastAsia" w:hAnsiTheme="minorEastAsia"/>
          <w:sz w:val="24"/>
          <w:szCs w:val="24"/>
        </w:rPr>
      </w:pPr>
    </w:p>
    <w:p w14:paraId="43F701EE">
      <w:pPr>
        <w:pStyle w:val="30"/>
        <w:spacing w:beforeAutospacing="0" w:afterAutospacing="0" w:line="440" w:lineRule="exact"/>
        <w:ind w:firstLine="0"/>
        <w:jc w:val="left"/>
        <w:rPr>
          <w:rFonts w:hint="eastAsia" w:asciiTheme="minorEastAsia" w:hAnsiTheme="minorEastAsia"/>
          <w:sz w:val="24"/>
          <w:szCs w:val="24"/>
        </w:rPr>
      </w:pPr>
    </w:p>
    <w:p w14:paraId="20C2E7DC">
      <w:pPr>
        <w:pStyle w:val="30"/>
        <w:spacing w:beforeAutospacing="0" w:afterAutospacing="0" w:line="440" w:lineRule="exact"/>
        <w:ind w:firstLine="0"/>
        <w:jc w:val="left"/>
        <w:rPr>
          <w:rFonts w:hint="eastAsia" w:asciiTheme="minorEastAsia" w:hAnsiTheme="minorEastAsia"/>
          <w:sz w:val="24"/>
          <w:szCs w:val="24"/>
        </w:rPr>
      </w:pPr>
    </w:p>
    <w:p w14:paraId="0C1CE05F">
      <w:pPr>
        <w:pStyle w:val="30"/>
        <w:spacing w:beforeAutospacing="0" w:afterAutospacing="0" w:line="440" w:lineRule="exact"/>
        <w:ind w:firstLine="0"/>
        <w:jc w:val="left"/>
        <w:rPr>
          <w:rFonts w:hint="eastAsia" w:asciiTheme="minorEastAsia" w:hAnsiTheme="minorEastAsia"/>
          <w:sz w:val="24"/>
          <w:szCs w:val="24"/>
        </w:rPr>
      </w:pPr>
    </w:p>
    <w:p w14:paraId="57C59EA1">
      <w:pPr>
        <w:pStyle w:val="30"/>
        <w:spacing w:before="100" w:after="100" w:line="560" w:lineRule="exact"/>
        <w:ind w:firstLine="0"/>
        <w:rPr>
          <w:rFonts w:hint="eastAsia" w:asciiTheme="minorEastAsia" w:hAnsiTheme="minorEastAsia"/>
          <w:sz w:val="48"/>
          <w:szCs w:val="48"/>
        </w:rPr>
      </w:pPr>
      <w:r>
        <w:rPr>
          <w:rFonts w:hint="eastAsia" w:asciiTheme="minorEastAsia" w:hAnsiTheme="minorEastAsia"/>
          <w:sz w:val="48"/>
          <w:szCs w:val="48"/>
        </w:rPr>
        <w:t>质疑函范本</w:t>
      </w:r>
    </w:p>
    <w:p w14:paraId="53636F2A">
      <w:pPr>
        <w:pStyle w:val="30"/>
        <w:spacing w:beforeAutospacing="0" w:afterAutospacing="0" w:line="400" w:lineRule="exact"/>
        <w:ind w:firstLine="0"/>
        <w:jc w:val="left"/>
        <w:rPr>
          <w:rFonts w:hint="eastAsia" w:asciiTheme="minorEastAsia" w:hAnsiTheme="minorEastAsia"/>
          <w:b w:val="0"/>
          <w:bCs w:val="0"/>
          <w:sz w:val="24"/>
        </w:rPr>
      </w:pPr>
      <w:r>
        <w:rPr>
          <w:rFonts w:hint="eastAsia" w:asciiTheme="minorEastAsia" w:hAnsiTheme="minorEastAsia"/>
          <w:b w:val="0"/>
          <w:bCs w:val="0"/>
          <w:sz w:val="24"/>
        </w:rPr>
        <w:t>一、质疑供应商基本信息</w:t>
      </w:r>
    </w:p>
    <w:p w14:paraId="28AC6E95">
      <w:pPr>
        <w:pStyle w:val="30"/>
        <w:spacing w:beforeAutospacing="0" w:afterAutospacing="0" w:line="400" w:lineRule="exact"/>
        <w:ind w:firstLine="0"/>
        <w:jc w:val="left"/>
        <w:rPr>
          <w:rFonts w:hint="eastAsia" w:asciiTheme="minorEastAsia" w:hAnsiTheme="minorEastAsia"/>
          <w:b w:val="0"/>
          <w:bCs w:val="0"/>
          <w:sz w:val="24"/>
        </w:rPr>
      </w:pPr>
      <w:r>
        <w:rPr>
          <w:rFonts w:hint="eastAsia" w:asciiTheme="minorEastAsia" w:hAnsiTheme="minorEastAsia"/>
          <w:b w:val="0"/>
          <w:bCs w:val="0"/>
          <w:sz w:val="24"/>
        </w:rPr>
        <w:t>质疑供应商：</w:t>
      </w:r>
      <w:r>
        <w:rPr>
          <w:rFonts w:hint="eastAsia" w:asciiTheme="minorEastAsia" w:hAnsiTheme="minorEastAsia"/>
          <w:b w:val="0"/>
          <w:bCs w:val="0"/>
          <w:sz w:val="24"/>
          <w:u w:val="single"/>
        </w:rPr>
        <w:t>                    </w:t>
      </w:r>
      <w:r>
        <w:rPr>
          <w:rFonts w:hint="eastAsia" w:asciiTheme="minorEastAsia" w:hAnsiTheme="minorEastAsia"/>
          <w:b w:val="0"/>
          <w:bCs w:val="0"/>
          <w:sz w:val="24"/>
          <w:u w:val="single"/>
        </w:rPr>
        <w:tab/>
      </w:r>
      <w:r>
        <w:rPr>
          <w:rFonts w:hint="eastAsia" w:asciiTheme="minorEastAsia" w:hAnsiTheme="minorEastAsia"/>
          <w:b w:val="0"/>
          <w:bCs w:val="0"/>
          <w:sz w:val="24"/>
          <w:u w:val="single"/>
        </w:rPr>
        <w:t xml:space="preserve">  </w:t>
      </w:r>
    </w:p>
    <w:p w14:paraId="7A1B192D">
      <w:pPr>
        <w:pStyle w:val="30"/>
        <w:spacing w:beforeAutospacing="0" w:afterAutospacing="0" w:line="400" w:lineRule="exact"/>
        <w:ind w:firstLine="0"/>
        <w:jc w:val="left"/>
        <w:rPr>
          <w:rFonts w:hint="eastAsia" w:asciiTheme="minorEastAsia" w:hAnsiTheme="minorEastAsia"/>
          <w:b w:val="0"/>
          <w:bCs w:val="0"/>
          <w:sz w:val="24"/>
          <w:u w:val="single"/>
        </w:rPr>
      </w:pPr>
      <w:r>
        <w:rPr>
          <w:rFonts w:hint="eastAsia" w:asciiTheme="minorEastAsia" w:hAnsiTheme="minorEastAsia"/>
          <w:b w:val="0"/>
          <w:bCs w:val="0"/>
          <w:sz w:val="24"/>
        </w:rPr>
        <w:t>地址：</w:t>
      </w:r>
      <w:r>
        <w:rPr>
          <w:rFonts w:hint="eastAsia" w:asciiTheme="minorEastAsia" w:hAnsiTheme="minorEastAsia"/>
          <w:b w:val="0"/>
          <w:bCs w:val="0"/>
          <w:sz w:val="24"/>
          <w:u w:val="single"/>
        </w:rPr>
        <w:t xml:space="preserve">                      </w:t>
      </w:r>
      <w:r>
        <w:rPr>
          <w:rFonts w:hint="eastAsia" w:asciiTheme="minorEastAsia" w:hAnsiTheme="minorEastAsia"/>
          <w:b w:val="0"/>
          <w:bCs w:val="0"/>
          <w:sz w:val="24"/>
          <w:u w:val="single"/>
        </w:rPr>
        <w:tab/>
      </w:r>
      <w:r>
        <w:rPr>
          <w:rFonts w:hint="eastAsia" w:asciiTheme="minorEastAsia" w:hAnsiTheme="minorEastAsia"/>
          <w:b w:val="0"/>
          <w:bCs w:val="0"/>
          <w:sz w:val="24"/>
          <w:u w:val="single"/>
        </w:rPr>
        <w:tab/>
      </w:r>
    </w:p>
    <w:p w14:paraId="7CA1C563">
      <w:pPr>
        <w:pStyle w:val="30"/>
        <w:spacing w:beforeAutospacing="0" w:afterAutospacing="0" w:line="400" w:lineRule="exact"/>
        <w:ind w:firstLine="0"/>
        <w:jc w:val="left"/>
        <w:rPr>
          <w:rFonts w:hint="eastAsia" w:asciiTheme="minorEastAsia" w:hAnsiTheme="minorEastAsia"/>
          <w:b w:val="0"/>
          <w:bCs w:val="0"/>
          <w:sz w:val="24"/>
        </w:rPr>
      </w:pPr>
      <w:r>
        <w:rPr>
          <w:rFonts w:hint="eastAsia" w:asciiTheme="minorEastAsia" w:hAnsiTheme="minorEastAsia"/>
          <w:b w:val="0"/>
          <w:bCs w:val="0"/>
          <w:sz w:val="24"/>
        </w:rPr>
        <w:t>邮编：</w:t>
      </w:r>
      <w:r>
        <w:rPr>
          <w:rFonts w:hint="eastAsia" w:asciiTheme="minorEastAsia" w:hAnsiTheme="minorEastAsia"/>
          <w:b w:val="0"/>
          <w:bCs w:val="0"/>
          <w:sz w:val="24"/>
          <w:u w:val="single"/>
        </w:rPr>
        <w:t>                       </w:t>
      </w:r>
      <w:r>
        <w:rPr>
          <w:rFonts w:hint="eastAsia" w:asciiTheme="minorEastAsia" w:hAnsiTheme="minorEastAsia"/>
          <w:b w:val="0"/>
          <w:bCs w:val="0"/>
          <w:sz w:val="24"/>
          <w:u w:val="single"/>
        </w:rPr>
        <w:tab/>
      </w:r>
      <w:r>
        <w:rPr>
          <w:rFonts w:hint="eastAsia" w:asciiTheme="minorEastAsia" w:hAnsiTheme="minorEastAsia"/>
          <w:b w:val="0"/>
          <w:bCs w:val="0"/>
          <w:sz w:val="24"/>
          <w:u w:val="single"/>
        </w:rPr>
        <w:t xml:space="preserve"> </w:t>
      </w:r>
    </w:p>
    <w:p w14:paraId="651E527C">
      <w:pPr>
        <w:pStyle w:val="30"/>
        <w:spacing w:beforeAutospacing="0" w:afterAutospacing="0" w:line="400" w:lineRule="exact"/>
        <w:ind w:firstLine="0"/>
        <w:jc w:val="left"/>
        <w:rPr>
          <w:rFonts w:hint="eastAsia" w:asciiTheme="minorEastAsia" w:hAnsiTheme="minorEastAsia"/>
          <w:b w:val="0"/>
          <w:bCs w:val="0"/>
          <w:sz w:val="24"/>
          <w:u w:val="single"/>
        </w:rPr>
      </w:pPr>
      <w:r>
        <w:rPr>
          <w:rFonts w:hint="eastAsia" w:asciiTheme="minorEastAsia" w:hAnsiTheme="minorEastAsia"/>
          <w:b w:val="0"/>
          <w:bCs w:val="0"/>
          <w:sz w:val="24"/>
        </w:rPr>
        <w:t>联系人：</w:t>
      </w:r>
      <w:r>
        <w:rPr>
          <w:rFonts w:hint="eastAsia" w:asciiTheme="minorEastAsia" w:hAnsiTheme="minorEastAsia"/>
          <w:b w:val="0"/>
          <w:bCs w:val="0"/>
          <w:sz w:val="24"/>
          <w:u w:val="single"/>
        </w:rPr>
        <w:t>               </w:t>
      </w:r>
      <w:r>
        <w:rPr>
          <w:rFonts w:hint="eastAsia" w:asciiTheme="minorEastAsia" w:hAnsiTheme="minorEastAsia"/>
          <w:b w:val="0"/>
          <w:bCs w:val="0"/>
          <w:sz w:val="24"/>
          <w:u w:val="single"/>
        </w:rPr>
        <w:tab/>
      </w:r>
      <w:r>
        <w:rPr>
          <w:rFonts w:hint="eastAsia" w:asciiTheme="minorEastAsia" w:hAnsiTheme="minorEastAsia"/>
          <w:b w:val="0"/>
          <w:bCs w:val="0"/>
          <w:sz w:val="24"/>
          <w:u w:val="single"/>
        </w:rPr>
        <w:tab/>
      </w:r>
      <w:r>
        <w:rPr>
          <w:rFonts w:hint="eastAsia" w:asciiTheme="minorEastAsia" w:hAnsiTheme="minorEastAsia"/>
          <w:b w:val="0"/>
          <w:bCs w:val="0"/>
          <w:sz w:val="24"/>
          <w:u w:val="single"/>
        </w:rPr>
        <w:tab/>
      </w:r>
      <w:r>
        <w:rPr>
          <w:rFonts w:hint="eastAsia" w:asciiTheme="minorEastAsia" w:hAnsiTheme="minorEastAsia"/>
          <w:b w:val="0"/>
          <w:bCs w:val="0"/>
          <w:sz w:val="24"/>
          <w:u w:val="single"/>
        </w:rPr>
        <w:tab/>
      </w:r>
      <w:r>
        <w:rPr>
          <w:rFonts w:hint="eastAsia" w:asciiTheme="minorEastAsia" w:hAnsiTheme="minorEastAsia"/>
          <w:b w:val="0"/>
          <w:bCs w:val="0"/>
          <w:sz w:val="24"/>
          <w:u w:val="single"/>
        </w:rPr>
        <w:tab/>
      </w:r>
      <w:r>
        <w:rPr>
          <w:rFonts w:hint="eastAsia" w:asciiTheme="minorEastAsia" w:hAnsiTheme="minorEastAsia"/>
          <w:b w:val="0"/>
          <w:bCs w:val="0"/>
          <w:sz w:val="24"/>
          <w:u w:val="single"/>
        </w:rPr>
        <w:t xml:space="preserve"> </w:t>
      </w:r>
    </w:p>
    <w:p w14:paraId="574F5210">
      <w:pPr>
        <w:pStyle w:val="30"/>
        <w:spacing w:beforeAutospacing="0" w:afterAutospacing="0" w:line="400" w:lineRule="exact"/>
        <w:ind w:firstLine="0"/>
        <w:jc w:val="left"/>
        <w:rPr>
          <w:rFonts w:hint="eastAsia" w:asciiTheme="minorEastAsia" w:hAnsiTheme="minorEastAsia"/>
          <w:b w:val="0"/>
          <w:bCs w:val="0"/>
          <w:sz w:val="24"/>
        </w:rPr>
      </w:pPr>
      <w:r>
        <w:rPr>
          <w:rFonts w:hint="eastAsia" w:asciiTheme="minorEastAsia" w:hAnsiTheme="minorEastAsia"/>
          <w:b w:val="0"/>
          <w:bCs w:val="0"/>
          <w:sz w:val="24"/>
        </w:rPr>
        <w:t>联系电话：</w:t>
      </w:r>
      <w:r>
        <w:rPr>
          <w:rFonts w:hint="eastAsia" w:asciiTheme="minorEastAsia" w:hAnsiTheme="minorEastAsia"/>
          <w:b w:val="0"/>
          <w:bCs w:val="0"/>
          <w:sz w:val="24"/>
          <w:u w:val="single"/>
        </w:rPr>
        <w:t xml:space="preserve">                           </w:t>
      </w:r>
    </w:p>
    <w:p w14:paraId="190C02B0">
      <w:pPr>
        <w:pStyle w:val="30"/>
        <w:spacing w:beforeAutospacing="0" w:afterAutospacing="0" w:line="400" w:lineRule="exact"/>
        <w:ind w:firstLine="0"/>
        <w:jc w:val="left"/>
        <w:rPr>
          <w:rFonts w:hint="eastAsia" w:asciiTheme="minorEastAsia" w:hAnsiTheme="minorEastAsia"/>
          <w:b w:val="0"/>
          <w:bCs w:val="0"/>
          <w:sz w:val="24"/>
        </w:rPr>
      </w:pPr>
      <w:r>
        <w:rPr>
          <w:rFonts w:hint="eastAsia" w:asciiTheme="minorEastAsia" w:hAnsiTheme="minorEastAsia"/>
          <w:b w:val="0"/>
          <w:bCs w:val="0"/>
          <w:sz w:val="24"/>
        </w:rPr>
        <w:t>授权代表：</w:t>
      </w:r>
      <w:r>
        <w:rPr>
          <w:rFonts w:hint="eastAsia" w:asciiTheme="minorEastAsia" w:hAnsiTheme="minorEastAsia"/>
          <w:b w:val="0"/>
          <w:bCs w:val="0"/>
          <w:sz w:val="24"/>
          <w:u w:val="single"/>
        </w:rPr>
        <w:t>           </w:t>
      </w:r>
      <w:r>
        <w:rPr>
          <w:rFonts w:hint="eastAsia" w:asciiTheme="minorEastAsia" w:hAnsiTheme="minorEastAsia"/>
          <w:b w:val="0"/>
          <w:bCs w:val="0"/>
          <w:sz w:val="24"/>
          <w:u w:val="single"/>
        </w:rPr>
        <w:tab/>
      </w:r>
      <w:r>
        <w:rPr>
          <w:rFonts w:hint="eastAsia" w:asciiTheme="minorEastAsia" w:hAnsiTheme="minorEastAsia"/>
          <w:b w:val="0"/>
          <w:bCs w:val="0"/>
          <w:sz w:val="24"/>
          <w:u w:val="single"/>
        </w:rPr>
        <w:tab/>
      </w:r>
      <w:r>
        <w:rPr>
          <w:rFonts w:hint="eastAsia" w:asciiTheme="minorEastAsia" w:hAnsiTheme="minorEastAsia"/>
          <w:b w:val="0"/>
          <w:bCs w:val="0"/>
          <w:sz w:val="24"/>
          <w:u w:val="single"/>
        </w:rPr>
        <w:tab/>
      </w:r>
      <w:r>
        <w:rPr>
          <w:rFonts w:hint="eastAsia" w:asciiTheme="minorEastAsia" w:hAnsiTheme="minorEastAsia"/>
          <w:b w:val="0"/>
          <w:bCs w:val="0"/>
          <w:sz w:val="24"/>
          <w:u w:val="single"/>
        </w:rPr>
        <w:tab/>
      </w:r>
      <w:r>
        <w:rPr>
          <w:rFonts w:hint="eastAsia" w:asciiTheme="minorEastAsia" w:hAnsiTheme="minorEastAsia"/>
          <w:b w:val="0"/>
          <w:bCs w:val="0"/>
          <w:sz w:val="24"/>
          <w:u w:val="single"/>
        </w:rPr>
        <w:t xml:space="preserve">        </w:t>
      </w:r>
    </w:p>
    <w:p w14:paraId="7CCFC95D">
      <w:pPr>
        <w:pStyle w:val="30"/>
        <w:spacing w:beforeAutospacing="0" w:afterAutospacing="0" w:line="400" w:lineRule="exact"/>
        <w:ind w:firstLine="0"/>
        <w:jc w:val="left"/>
        <w:rPr>
          <w:rFonts w:hint="eastAsia" w:asciiTheme="minorEastAsia" w:hAnsiTheme="minorEastAsia"/>
          <w:b w:val="0"/>
          <w:bCs w:val="0"/>
          <w:sz w:val="24"/>
        </w:rPr>
      </w:pPr>
      <w:r>
        <w:rPr>
          <w:rFonts w:hint="eastAsia" w:asciiTheme="minorEastAsia" w:hAnsiTheme="minorEastAsia"/>
          <w:b w:val="0"/>
          <w:bCs w:val="0"/>
          <w:sz w:val="24"/>
        </w:rPr>
        <w:t>联系电话：</w:t>
      </w:r>
      <w:r>
        <w:rPr>
          <w:rFonts w:hint="eastAsia" w:asciiTheme="minorEastAsia" w:hAnsiTheme="minorEastAsia"/>
          <w:b w:val="0"/>
          <w:bCs w:val="0"/>
          <w:sz w:val="24"/>
          <w:u w:val="single"/>
        </w:rPr>
        <w:t>           </w:t>
      </w:r>
      <w:r>
        <w:rPr>
          <w:rFonts w:hint="eastAsia" w:asciiTheme="minorEastAsia" w:hAnsiTheme="minorEastAsia"/>
          <w:b w:val="0"/>
          <w:bCs w:val="0"/>
          <w:sz w:val="24"/>
          <w:u w:val="single"/>
        </w:rPr>
        <w:tab/>
      </w:r>
      <w:r>
        <w:rPr>
          <w:rFonts w:hint="eastAsia" w:asciiTheme="minorEastAsia" w:hAnsiTheme="minorEastAsia"/>
          <w:b w:val="0"/>
          <w:bCs w:val="0"/>
          <w:sz w:val="24"/>
          <w:u w:val="single"/>
        </w:rPr>
        <w:tab/>
      </w:r>
      <w:r>
        <w:rPr>
          <w:rFonts w:hint="eastAsia" w:asciiTheme="minorEastAsia" w:hAnsiTheme="minorEastAsia"/>
          <w:b w:val="0"/>
          <w:bCs w:val="0"/>
          <w:sz w:val="24"/>
          <w:u w:val="single"/>
        </w:rPr>
        <w:tab/>
      </w:r>
      <w:r>
        <w:rPr>
          <w:rFonts w:hint="eastAsia" w:asciiTheme="minorEastAsia" w:hAnsiTheme="minorEastAsia"/>
          <w:b w:val="0"/>
          <w:bCs w:val="0"/>
          <w:sz w:val="24"/>
          <w:u w:val="single"/>
        </w:rPr>
        <w:tab/>
      </w:r>
      <w:r>
        <w:rPr>
          <w:rFonts w:hint="eastAsia" w:asciiTheme="minorEastAsia" w:hAnsiTheme="minorEastAsia"/>
          <w:b w:val="0"/>
          <w:bCs w:val="0"/>
          <w:sz w:val="24"/>
          <w:u w:val="single"/>
        </w:rPr>
        <w:t xml:space="preserve">     </w:t>
      </w:r>
    </w:p>
    <w:p w14:paraId="4A6CF42A">
      <w:pPr>
        <w:pStyle w:val="30"/>
        <w:spacing w:beforeAutospacing="0" w:afterAutospacing="0" w:line="400" w:lineRule="exact"/>
        <w:ind w:firstLine="0"/>
        <w:jc w:val="left"/>
        <w:rPr>
          <w:rFonts w:hint="eastAsia" w:asciiTheme="minorEastAsia" w:hAnsiTheme="minorEastAsia"/>
          <w:b w:val="0"/>
          <w:bCs w:val="0"/>
          <w:sz w:val="24"/>
          <w:u w:val="single"/>
        </w:rPr>
      </w:pPr>
      <w:r>
        <w:rPr>
          <w:rFonts w:hint="eastAsia" w:asciiTheme="minorEastAsia" w:hAnsiTheme="minorEastAsia"/>
          <w:b w:val="0"/>
          <w:bCs w:val="0"/>
          <w:sz w:val="24"/>
        </w:rPr>
        <w:t>地址： </w:t>
      </w:r>
      <w:r>
        <w:rPr>
          <w:rFonts w:hint="eastAsia" w:asciiTheme="minorEastAsia" w:hAnsiTheme="minorEastAsia"/>
          <w:b w:val="0"/>
          <w:bCs w:val="0"/>
          <w:sz w:val="24"/>
          <w:u w:val="single"/>
        </w:rPr>
        <w:t xml:space="preserve">                                        </w:t>
      </w:r>
    </w:p>
    <w:p w14:paraId="50DFC101">
      <w:pPr>
        <w:pStyle w:val="30"/>
        <w:spacing w:beforeAutospacing="0" w:afterAutospacing="0" w:line="400" w:lineRule="exact"/>
        <w:ind w:firstLine="0"/>
        <w:jc w:val="left"/>
        <w:rPr>
          <w:rFonts w:hint="eastAsia" w:asciiTheme="minorEastAsia" w:hAnsiTheme="minorEastAsia"/>
          <w:b w:val="0"/>
          <w:bCs w:val="0"/>
          <w:sz w:val="24"/>
        </w:rPr>
      </w:pPr>
      <w:r>
        <w:rPr>
          <w:rFonts w:hint="eastAsia" w:asciiTheme="minorEastAsia" w:hAnsiTheme="minorEastAsia"/>
          <w:b w:val="0"/>
          <w:bCs w:val="0"/>
          <w:sz w:val="24"/>
        </w:rPr>
        <w:t>邮编：</w:t>
      </w:r>
      <w:r>
        <w:rPr>
          <w:rFonts w:hint="eastAsia" w:asciiTheme="minorEastAsia" w:hAnsiTheme="minorEastAsia"/>
          <w:b w:val="0"/>
          <w:bCs w:val="0"/>
          <w:sz w:val="24"/>
          <w:u w:val="single"/>
        </w:rPr>
        <w:t xml:space="preserve">                 </w:t>
      </w:r>
    </w:p>
    <w:p w14:paraId="32FC23B9">
      <w:pPr>
        <w:pStyle w:val="30"/>
        <w:spacing w:beforeAutospacing="0" w:afterAutospacing="0" w:line="400" w:lineRule="exact"/>
        <w:ind w:firstLine="0"/>
        <w:jc w:val="left"/>
        <w:rPr>
          <w:rFonts w:hint="eastAsia" w:asciiTheme="minorEastAsia" w:hAnsiTheme="minorEastAsia"/>
          <w:b w:val="0"/>
          <w:bCs w:val="0"/>
          <w:sz w:val="24"/>
        </w:rPr>
      </w:pPr>
      <w:r>
        <w:rPr>
          <w:rFonts w:hint="eastAsia" w:asciiTheme="minorEastAsia" w:hAnsiTheme="minorEastAsia"/>
          <w:b w:val="0"/>
          <w:bCs w:val="0"/>
          <w:sz w:val="24"/>
        </w:rPr>
        <w:t>二、质疑项目基本情况</w:t>
      </w:r>
    </w:p>
    <w:p w14:paraId="0DF33A51">
      <w:pPr>
        <w:pStyle w:val="30"/>
        <w:spacing w:beforeAutospacing="0" w:afterAutospacing="0" w:line="400" w:lineRule="exact"/>
        <w:ind w:firstLine="0"/>
        <w:jc w:val="left"/>
        <w:rPr>
          <w:rFonts w:hint="eastAsia" w:asciiTheme="minorEastAsia" w:hAnsiTheme="minorEastAsia"/>
          <w:b w:val="0"/>
          <w:bCs w:val="0"/>
          <w:sz w:val="24"/>
        </w:rPr>
      </w:pPr>
      <w:r>
        <w:rPr>
          <w:rFonts w:hint="eastAsia" w:asciiTheme="minorEastAsia" w:hAnsiTheme="minorEastAsia"/>
          <w:b w:val="0"/>
          <w:bCs w:val="0"/>
          <w:sz w:val="24"/>
        </w:rPr>
        <w:t>质疑项目的名称：</w:t>
      </w:r>
      <w:r>
        <w:rPr>
          <w:rFonts w:hint="eastAsia" w:asciiTheme="minorEastAsia" w:hAnsiTheme="minorEastAsia"/>
          <w:b w:val="0"/>
          <w:bCs w:val="0"/>
          <w:sz w:val="24"/>
          <w:u w:val="single"/>
        </w:rPr>
        <w:t xml:space="preserve">                    </w:t>
      </w:r>
    </w:p>
    <w:p w14:paraId="4710DB31">
      <w:pPr>
        <w:pStyle w:val="30"/>
        <w:spacing w:beforeAutospacing="0" w:afterAutospacing="0" w:line="400" w:lineRule="exact"/>
        <w:ind w:firstLine="0"/>
        <w:jc w:val="left"/>
        <w:rPr>
          <w:rFonts w:hint="eastAsia" w:asciiTheme="minorEastAsia" w:hAnsiTheme="minorEastAsia"/>
          <w:b w:val="0"/>
          <w:bCs w:val="0"/>
          <w:sz w:val="24"/>
          <w:u w:val="single"/>
        </w:rPr>
      </w:pPr>
      <w:r>
        <w:rPr>
          <w:rFonts w:hint="eastAsia" w:asciiTheme="minorEastAsia" w:hAnsiTheme="minorEastAsia"/>
          <w:b w:val="0"/>
          <w:bCs w:val="0"/>
          <w:sz w:val="24"/>
        </w:rPr>
        <w:t>质疑项目的编号：</w:t>
      </w:r>
      <w:r>
        <w:rPr>
          <w:rFonts w:hint="eastAsia" w:asciiTheme="minorEastAsia" w:hAnsiTheme="minorEastAsia"/>
          <w:b w:val="0"/>
          <w:bCs w:val="0"/>
          <w:sz w:val="24"/>
          <w:u w:val="single"/>
        </w:rPr>
        <w:t xml:space="preserve">                 </w:t>
      </w:r>
    </w:p>
    <w:p w14:paraId="6CB5AF41">
      <w:pPr>
        <w:pStyle w:val="30"/>
        <w:spacing w:beforeAutospacing="0" w:afterAutospacing="0" w:line="400" w:lineRule="exact"/>
        <w:ind w:firstLine="0"/>
        <w:jc w:val="left"/>
        <w:rPr>
          <w:rFonts w:hint="eastAsia" w:asciiTheme="minorEastAsia" w:hAnsiTheme="minorEastAsia"/>
          <w:b w:val="0"/>
          <w:bCs w:val="0"/>
          <w:sz w:val="24"/>
        </w:rPr>
      </w:pPr>
      <w:r>
        <w:rPr>
          <w:rFonts w:hint="eastAsia" w:asciiTheme="minorEastAsia" w:hAnsiTheme="minorEastAsia"/>
          <w:b w:val="0"/>
          <w:bCs w:val="0"/>
          <w:sz w:val="24"/>
        </w:rPr>
        <w:t>包号：</w:t>
      </w:r>
      <w:r>
        <w:rPr>
          <w:rFonts w:hint="eastAsia" w:asciiTheme="minorEastAsia" w:hAnsiTheme="minorEastAsia"/>
          <w:b w:val="0"/>
          <w:bCs w:val="0"/>
          <w:sz w:val="24"/>
          <w:u w:val="single"/>
        </w:rPr>
        <w:t xml:space="preserve">             </w:t>
      </w:r>
      <w:r>
        <w:rPr>
          <w:rFonts w:hint="eastAsia" w:asciiTheme="minorEastAsia" w:hAnsiTheme="minorEastAsia"/>
          <w:b w:val="0"/>
          <w:bCs w:val="0"/>
          <w:sz w:val="24"/>
          <w:u w:val="single"/>
        </w:rPr>
        <w:tab/>
      </w:r>
      <w:r>
        <w:rPr>
          <w:rFonts w:hint="eastAsia" w:asciiTheme="minorEastAsia" w:hAnsiTheme="minorEastAsia"/>
          <w:b w:val="0"/>
          <w:bCs w:val="0"/>
          <w:sz w:val="24"/>
          <w:u w:val="single"/>
        </w:rPr>
        <w:tab/>
      </w:r>
      <w:r>
        <w:rPr>
          <w:rFonts w:hint="eastAsia" w:asciiTheme="minorEastAsia" w:hAnsiTheme="minorEastAsia"/>
          <w:b w:val="0"/>
          <w:bCs w:val="0"/>
          <w:sz w:val="24"/>
          <w:u w:val="single"/>
        </w:rPr>
        <w:tab/>
      </w:r>
      <w:r>
        <w:rPr>
          <w:rFonts w:hint="eastAsia" w:asciiTheme="minorEastAsia" w:hAnsiTheme="minorEastAsia"/>
          <w:b w:val="0"/>
          <w:bCs w:val="0"/>
          <w:sz w:val="24"/>
          <w:u w:val="single"/>
        </w:rPr>
        <w:t xml:space="preserve">    </w:t>
      </w:r>
    </w:p>
    <w:p w14:paraId="11114342">
      <w:pPr>
        <w:pStyle w:val="30"/>
        <w:spacing w:beforeAutospacing="0" w:afterAutospacing="0" w:line="400" w:lineRule="exact"/>
        <w:ind w:firstLine="0"/>
        <w:jc w:val="left"/>
        <w:rPr>
          <w:rFonts w:hint="eastAsia" w:asciiTheme="minorEastAsia" w:hAnsiTheme="minorEastAsia"/>
          <w:b w:val="0"/>
          <w:bCs w:val="0"/>
          <w:sz w:val="24"/>
        </w:rPr>
      </w:pPr>
      <w:r>
        <w:rPr>
          <w:rFonts w:hint="eastAsia" w:asciiTheme="minorEastAsia" w:hAnsiTheme="minorEastAsia"/>
          <w:b w:val="0"/>
          <w:bCs w:val="0"/>
          <w:sz w:val="24"/>
        </w:rPr>
        <w:t>采购人名称：</w:t>
      </w:r>
      <w:r>
        <w:rPr>
          <w:rFonts w:hint="eastAsia" w:asciiTheme="minorEastAsia" w:hAnsiTheme="minorEastAsia"/>
          <w:b w:val="0"/>
          <w:bCs w:val="0"/>
          <w:sz w:val="24"/>
          <w:u w:val="single"/>
        </w:rPr>
        <w:t xml:space="preserve">                  </w:t>
      </w:r>
    </w:p>
    <w:p w14:paraId="5E4DEB27">
      <w:pPr>
        <w:pStyle w:val="30"/>
        <w:spacing w:beforeAutospacing="0" w:afterAutospacing="0" w:line="400" w:lineRule="exact"/>
        <w:ind w:firstLine="0"/>
        <w:jc w:val="left"/>
        <w:rPr>
          <w:rFonts w:hint="eastAsia" w:asciiTheme="minorEastAsia" w:hAnsiTheme="minorEastAsia"/>
          <w:b w:val="0"/>
          <w:bCs w:val="0"/>
          <w:sz w:val="24"/>
        </w:rPr>
      </w:pPr>
      <w:r>
        <w:rPr>
          <w:rFonts w:hint="eastAsia" w:asciiTheme="minorEastAsia" w:hAnsiTheme="minorEastAsia"/>
          <w:b w:val="0"/>
          <w:bCs w:val="0"/>
          <w:sz w:val="24"/>
        </w:rPr>
        <w:t>采购文件获取日期：</w:t>
      </w:r>
      <w:r>
        <w:rPr>
          <w:rFonts w:hint="eastAsia" w:asciiTheme="minorEastAsia" w:hAnsiTheme="minorEastAsia"/>
          <w:b w:val="0"/>
          <w:bCs w:val="0"/>
          <w:sz w:val="24"/>
          <w:u w:val="single"/>
        </w:rPr>
        <w:t xml:space="preserve">                    </w:t>
      </w:r>
    </w:p>
    <w:p w14:paraId="6E432F80">
      <w:pPr>
        <w:pStyle w:val="30"/>
        <w:spacing w:beforeAutospacing="0" w:afterAutospacing="0" w:line="400" w:lineRule="exact"/>
        <w:ind w:firstLine="0"/>
        <w:jc w:val="left"/>
        <w:rPr>
          <w:rFonts w:hint="eastAsia" w:asciiTheme="minorEastAsia" w:hAnsiTheme="minorEastAsia"/>
          <w:b w:val="0"/>
          <w:bCs w:val="0"/>
          <w:sz w:val="24"/>
        </w:rPr>
      </w:pPr>
      <w:r>
        <w:rPr>
          <w:rFonts w:hint="eastAsia" w:asciiTheme="minorEastAsia" w:hAnsiTheme="minorEastAsia"/>
          <w:b w:val="0"/>
          <w:bCs w:val="0"/>
          <w:sz w:val="24"/>
        </w:rPr>
        <w:t>三、质疑事项具体内容</w:t>
      </w:r>
    </w:p>
    <w:p w14:paraId="228236C4">
      <w:pPr>
        <w:pStyle w:val="30"/>
        <w:spacing w:beforeAutospacing="0" w:afterAutospacing="0" w:line="400" w:lineRule="exact"/>
        <w:ind w:firstLine="0"/>
        <w:jc w:val="left"/>
        <w:rPr>
          <w:rFonts w:hint="eastAsia" w:asciiTheme="minorEastAsia" w:hAnsiTheme="minorEastAsia"/>
          <w:b w:val="0"/>
          <w:bCs w:val="0"/>
          <w:sz w:val="24"/>
        </w:rPr>
      </w:pPr>
      <w:r>
        <w:rPr>
          <w:rFonts w:hint="eastAsia" w:asciiTheme="minorEastAsia" w:hAnsiTheme="minorEastAsia"/>
          <w:b w:val="0"/>
          <w:bCs w:val="0"/>
          <w:sz w:val="24"/>
        </w:rPr>
        <w:t>质疑事项1：</w:t>
      </w:r>
      <w:r>
        <w:rPr>
          <w:rFonts w:hint="eastAsia" w:asciiTheme="minorEastAsia" w:hAnsiTheme="minorEastAsia"/>
          <w:b w:val="0"/>
          <w:bCs w:val="0"/>
          <w:sz w:val="24"/>
          <w:u w:val="single"/>
        </w:rPr>
        <w:t xml:space="preserve">                       </w:t>
      </w:r>
    </w:p>
    <w:p w14:paraId="787BBB04">
      <w:pPr>
        <w:pStyle w:val="30"/>
        <w:spacing w:beforeAutospacing="0" w:afterAutospacing="0" w:line="400" w:lineRule="exact"/>
        <w:ind w:firstLine="0"/>
        <w:jc w:val="left"/>
        <w:rPr>
          <w:rFonts w:hint="eastAsia" w:asciiTheme="minorEastAsia" w:hAnsiTheme="minorEastAsia"/>
          <w:b w:val="0"/>
          <w:bCs w:val="0"/>
          <w:sz w:val="24"/>
        </w:rPr>
      </w:pPr>
      <w:r>
        <w:rPr>
          <w:rFonts w:hint="eastAsia" w:asciiTheme="minorEastAsia" w:hAnsiTheme="minorEastAsia"/>
          <w:b w:val="0"/>
          <w:bCs w:val="0"/>
          <w:sz w:val="24"/>
        </w:rPr>
        <w:t>事实依据：</w:t>
      </w:r>
      <w:r>
        <w:rPr>
          <w:rFonts w:hint="eastAsia" w:asciiTheme="minorEastAsia" w:hAnsiTheme="minorEastAsia"/>
          <w:b w:val="0"/>
          <w:bCs w:val="0"/>
          <w:sz w:val="24"/>
          <w:u w:val="single"/>
        </w:rPr>
        <w:t xml:space="preserve">                                         </w:t>
      </w:r>
    </w:p>
    <w:p w14:paraId="3DC28309">
      <w:pPr>
        <w:pStyle w:val="30"/>
        <w:spacing w:beforeAutospacing="0" w:afterAutospacing="0" w:line="400" w:lineRule="exact"/>
        <w:ind w:firstLine="0"/>
        <w:jc w:val="left"/>
        <w:rPr>
          <w:rFonts w:hint="eastAsia" w:asciiTheme="minorEastAsia" w:hAnsiTheme="minorEastAsia"/>
          <w:b w:val="0"/>
          <w:bCs w:val="0"/>
          <w:sz w:val="24"/>
        </w:rPr>
      </w:pPr>
      <w:r>
        <w:rPr>
          <w:rFonts w:hint="eastAsia" w:asciiTheme="minorEastAsia" w:hAnsiTheme="minorEastAsia"/>
          <w:b w:val="0"/>
          <w:bCs w:val="0"/>
          <w:sz w:val="24"/>
        </w:rPr>
        <w:t>法律依据：</w:t>
      </w:r>
      <w:r>
        <w:rPr>
          <w:rFonts w:hint="eastAsia" w:asciiTheme="minorEastAsia" w:hAnsiTheme="minorEastAsia"/>
          <w:b w:val="0"/>
          <w:bCs w:val="0"/>
          <w:sz w:val="24"/>
          <w:u w:val="single"/>
        </w:rPr>
        <w:t xml:space="preserve">                                 </w:t>
      </w:r>
    </w:p>
    <w:p w14:paraId="6A29D066">
      <w:pPr>
        <w:pStyle w:val="30"/>
        <w:spacing w:beforeAutospacing="0" w:afterAutospacing="0" w:line="400" w:lineRule="exact"/>
        <w:ind w:firstLine="0"/>
        <w:jc w:val="left"/>
        <w:rPr>
          <w:rFonts w:hint="eastAsia" w:asciiTheme="minorEastAsia" w:hAnsiTheme="minorEastAsia"/>
          <w:b w:val="0"/>
          <w:bCs w:val="0"/>
          <w:sz w:val="24"/>
        </w:rPr>
      </w:pPr>
      <w:r>
        <w:rPr>
          <w:rFonts w:hint="eastAsia" w:asciiTheme="minorEastAsia" w:hAnsiTheme="minorEastAsia"/>
          <w:b w:val="0"/>
          <w:bCs w:val="0"/>
          <w:sz w:val="24"/>
        </w:rPr>
        <w:t>质疑事项2</w:t>
      </w:r>
    </w:p>
    <w:p w14:paraId="612CDAFB">
      <w:pPr>
        <w:pStyle w:val="30"/>
        <w:spacing w:beforeAutospacing="0" w:afterAutospacing="0" w:line="400" w:lineRule="exact"/>
        <w:ind w:firstLine="0"/>
        <w:jc w:val="left"/>
        <w:rPr>
          <w:rFonts w:hint="eastAsia" w:asciiTheme="minorEastAsia" w:hAnsiTheme="minorEastAsia"/>
          <w:b w:val="0"/>
          <w:bCs w:val="0"/>
          <w:sz w:val="24"/>
        </w:rPr>
      </w:pPr>
      <w:r>
        <w:rPr>
          <w:rFonts w:hint="eastAsia" w:asciiTheme="minorEastAsia" w:hAnsiTheme="minorEastAsia"/>
          <w:b w:val="0"/>
          <w:bCs w:val="0"/>
          <w:sz w:val="24"/>
        </w:rPr>
        <w:t>……</w:t>
      </w:r>
    </w:p>
    <w:p w14:paraId="10D9A7AD">
      <w:pPr>
        <w:pStyle w:val="30"/>
        <w:spacing w:beforeAutospacing="0" w:afterAutospacing="0" w:line="400" w:lineRule="exact"/>
        <w:ind w:firstLine="0"/>
        <w:jc w:val="left"/>
        <w:rPr>
          <w:rFonts w:hint="eastAsia" w:asciiTheme="minorEastAsia" w:hAnsiTheme="minorEastAsia"/>
          <w:b w:val="0"/>
          <w:bCs w:val="0"/>
          <w:sz w:val="24"/>
        </w:rPr>
      </w:pPr>
      <w:r>
        <w:rPr>
          <w:rFonts w:hint="eastAsia" w:asciiTheme="minorEastAsia" w:hAnsiTheme="minorEastAsia"/>
          <w:b w:val="0"/>
          <w:bCs w:val="0"/>
          <w:sz w:val="24"/>
        </w:rPr>
        <w:t>四、与质疑事项相关的质疑请求</w:t>
      </w:r>
    </w:p>
    <w:p w14:paraId="09025F2F">
      <w:pPr>
        <w:pStyle w:val="30"/>
        <w:spacing w:beforeAutospacing="0" w:afterAutospacing="0" w:line="400" w:lineRule="exact"/>
        <w:ind w:firstLine="0"/>
        <w:jc w:val="left"/>
        <w:rPr>
          <w:rFonts w:hint="eastAsia" w:asciiTheme="minorEastAsia" w:hAnsiTheme="minorEastAsia"/>
          <w:b w:val="0"/>
          <w:bCs w:val="0"/>
          <w:sz w:val="24"/>
        </w:rPr>
      </w:pPr>
      <w:r>
        <w:rPr>
          <w:rFonts w:hint="eastAsia" w:asciiTheme="minorEastAsia" w:hAnsiTheme="minorEastAsia"/>
          <w:b w:val="0"/>
          <w:bCs w:val="0"/>
          <w:sz w:val="24"/>
        </w:rPr>
        <w:t>请求：</w:t>
      </w:r>
      <w:r>
        <w:rPr>
          <w:rFonts w:hint="eastAsia" w:asciiTheme="minorEastAsia" w:hAnsiTheme="minorEastAsia"/>
          <w:b w:val="0"/>
          <w:bCs w:val="0"/>
          <w:sz w:val="24"/>
          <w:u w:val="single"/>
        </w:rPr>
        <w:t xml:space="preserve">                                                          </w:t>
      </w:r>
    </w:p>
    <w:p w14:paraId="3B0A3E8E">
      <w:pPr>
        <w:pStyle w:val="30"/>
        <w:spacing w:beforeAutospacing="0" w:afterAutospacing="0" w:line="400" w:lineRule="exact"/>
        <w:ind w:firstLine="0"/>
        <w:jc w:val="left"/>
        <w:rPr>
          <w:rFonts w:hint="eastAsia" w:asciiTheme="minorEastAsia" w:hAnsiTheme="minorEastAsia"/>
          <w:b w:val="0"/>
          <w:bCs w:val="0"/>
          <w:sz w:val="24"/>
        </w:rPr>
      </w:pPr>
      <w:r>
        <w:rPr>
          <w:rFonts w:hint="eastAsia" w:asciiTheme="minorEastAsia" w:hAnsiTheme="minorEastAsia"/>
          <w:b w:val="0"/>
          <w:bCs w:val="0"/>
          <w:sz w:val="24"/>
        </w:rPr>
        <w:t xml:space="preserve">签字(签章)：                 公章：         日期：    </w:t>
      </w:r>
    </w:p>
    <w:p w14:paraId="130E9512">
      <w:pPr>
        <w:pStyle w:val="30"/>
        <w:spacing w:beforeAutospacing="0" w:afterAutospacing="0" w:line="400" w:lineRule="exact"/>
        <w:ind w:firstLine="0"/>
        <w:jc w:val="left"/>
        <w:rPr>
          <w:rFonts w:hint="eastAsia" w:asciiTheme="minorEastAsia" w:hAnsiTheme="minorEastAsia"/>
          <w:b w:val="0"/>
          <w:bCs w:val="0"/>
          <w:sz w:val="24"/>
        </w:rPr>
      </w:pPr>
      <w:r>
        <w:rPr>
          <w:rFonts w:hint="eastAsia" w:asciiTheme="minorEastAsia" w:hAnsiTheme="minorEastAsia"/>
          <w:b w:val="0"/>
          <w:bCs w:val="0"/>
          <w:sz w:val="24"/>
        </w:rPr>
        <w:t>质疑函制作说明：</w:t>
      </w:r>
    </w:p>
    <w:p w14:paraId="317991F5">
      <w:pPr>
        <w:pStyle w:val="30"/>
        <w:spacing w:beforeAutospacing="0" w:afterAutospacing="0" w:line="400" w:lineRule="exact"/>
        <w:ind w:firstLine="420" w:firstLineChars="200"/>
        <w:jc w:val="left"/>
        <w:rPr>
          <w:rFonts w:hint="eastAsia" w:asciiTheme="minorEastAsia" w:hAnsiTheme="minorEastAsia"/>
          <w:b w:val="0"/>
          <w:bCs w:val="0"/>
          <w:sz w:val="21"/>
          <w:szCs w:val="21"/>
        </w:rPr>
      </w:pPr>
      <w:r>
        <w:rPr>
          <w:rFonts w:hint="eastAsia" w:asciiTheme="minorEastAsia" w:hAnsiTheme="minorEastAsia"/>
          <w:b w:val="0"/>
          <w:bCs w:val="0"/>
          <w:sz w:val="21"/>
          <w:szCs w:val="21"/>
        </w:rPr>
        <w:t>1.供应商提出质疑时，应提交质疑函和必要的证明材料。</w:t>
      </w:r>
    </w:p>
    <w:p w14:paraId="1FE1233F">
      <w:pPr>
        <w:pStyle w:val="30"/>
        <w:spacing w:beforeAutospacing="0" w:afterAutospacing="0" w:line="400" w:lineRule="exact"/>
        <w:ind w:firstLine="420" w:firstLineChars="200"/>
        <w:jc w:val="left"/>
        <w:rPr>
          <w:rFonts w:hint="eastAsia" w:asciiTheme="minorEastAsia" w:hAnsiTheme="minorEastAsia"/>
          <w:b w:val="0"/>
          <w:bCs w:val="0"/>
          <w:sz w:val="21"/>
          <w:szCs w:val="21"/>
        </w:rPr>
      </w:pPr>
      <w:r>
        <w:rPr>
          <w:rFonts w:hint="eastAsia" w:asciiTheme="minorEastAsia" w:hAnsiTheme="minorEastAsia"/>
          <w:b w:val="0"/>
          <w:bCs w:val="0"/>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B11E70E">
      <w:pPr>
        <w:pStyle w:val="30"/>
        <w:spacing w:beforeAutospacing="0" w:afterAutospacing="0" w:line="400" w:lineRule="exact"/>
        <w:ind w:firstLine="420" w:firstLineChars="200"/>
        <w:jc w:val="left"/>
        <w:rPr>
          <w:rFonts w:hint="eastAsia" w:asciiTheme="minorEastAsia" w:hAnsiTheme="minorEastAsia"/>
          <w:b w:val="0"/>
          <w:bCs w:val="0"/>
          <w:sz w:val="21"/>
          <w:szCs w:val="21"/>
        </w:rPr>
      </w:pPr>
      <w:r>
        <w:rPr>
          <w:rFonts w:hint="eastAsia" w:asciiTheme="minorEastAsia" w:hAnsiTheme="minorEastAsia"/>
          <w:b w:val="0"/>
          <w:bCs w:val="0"/>
          <w:sz w:val="21"/>
          <w:szCs w:val="21"/>
        </w:rPr>
        <w:t>3.质疑供应商若对项目的某一分包进行质疑，质疑函中应列明具体分包号。</w:t>
      </w:r>
    </w:p>
    <w:p w14:paraId="18D9BC49">
      <w:pPr>
        <w:pStyle w:val="30"/>
        <w:spacing w:beforeAutospacing="0" w:afterAutospacing="0" w:line="400" w:lineRule="exact"/>
        <w:ind w:firstLine="420" w:firstLineChars="200"/>
        <w:jc w:val="left"/>
        <w:rPr>
          <w:rFonts w:hint="eastAsia" w:asciiTheme="minorEastAsia" w:hAnsiTheme="minorEastAsia"/>
          <w:b w:val="0"/>
          <w:bCs w:val="0"/>
          <w:sz w:val="21"/>
          <w:szCs w:val="21"/>
        </w:rPr>
      </w:pPr>
      <w:r>
        <w:rPr>
          <w:rFonts w:hint="eastAsia" w:asciiTheme="minorEastAsia" w:hAnsiTheme="minorEastAsia"/>
          <w:b w:val="0"/>
          <w:bCs w:val="0"/>
          <w:sz w:val="21"/>
          <w:szCs w:val="21"/>
        </w:rPr>
        <w:t>4.质疑函的质疑事项应具体、明确，并有必要的事实依据和法律依据。</w:t>
      </w:r>
    </w:p>
    <w:p w14:paraId="7418F8D5">
      <w:pPr>
        <w:pStyle w:val="30"/>
        <w:spacing w:beforeAutospacing="0" w:afterAutospacing="0" w:line="400" w:lineRule="exact"/>
        <w:ind w:firstLine="420" w:firstLineChars="200"/>
        <w:jc w:val="left"/>
        <w:rPr>
          <w:rFonts w:hint="eastAsia" w:asciiTheme="minorEastAsia" w:hAnsiTheme="minorEastAsia"/>
          <w:b w:val="0"/>
          <w:bCs w:val="0"/>
          <w:sz w:val="21"/>
          <w:szCs w:val="21"/>
        </w:rPr>
      </w:pPr>
      <w:r>
        <w:rPr>
          <w:rFonts w:hint="eastAsia" w:asciiTheme="minorEastAsia" w:hAnsiTheme="minorEastAsia"/>
          <w:b w:val="0"/>
          <w:bCs w:val="0"/>
          <w:sz w:val="21"/>
          <w:szCs w:val="21"/>
        </w:rPr>
        <w:t>5.质疑函的质疑请求应与质疑事项相关。</w:t>
      </w:r>
    </w:p>
    <w:p w14:paraId="7D0F0C0B">
      <w:pPr>
        <w:pStyle w:val="30"/>
        <w:spacing w:beforeAutospacing="0" w:afterAutospacing="0" w:line="400" w:lineRule="exact"/>
        <w:ind w:firstLine="420" w:firstLineChars="200"/>
        <w:jc w:val="left"/>
        <w:rPr>
          <w:rFonts w:hint="eastAsia" w:asciiTheme="minorEastAsia" w:hAnsiTheme="minorEastAsia"/>
          <w:b w:val="0"/>
          <w:bCs w:val="0"/>
          <w:sz w:val="21"/>
          <w:szCs w:val="21"/>
        </w:rPr>
      </w:pPr>
      <w:r>
        <w:rPr>
          <w:rFonts w:hint="eastAsia" w:asciiTheme="minorEastAsia" w:hAnsiTheme="minorEastAsia"/>
          <w:b w:val="0"/>
          <w:bCs w:val="0"/>
          <w:sz w:val="21"/>
          <w:szCs w:val="21"/>
        </w:rPr>
        <w:t>6.质疑供应商为自然人的，质疑函应由本人签字；质疑供应商为法人或者其他组织的，质疑函应由法定代表人、主要负责人，或者其授权代表签字或者盖章，并加盖公章。</w:t>
      </w:r>
    </w:p>
    <w:p w14:paraId="454E0E30">
      <w:pPr>
        <w:pStyle w:val="30"/>
        <w:spacing w:line="440" w:lineRule="exact"/>
        <w:rPr>
          <w:rFonts w:hint="eastAsia" w:asciiTheme="minorEastAsia" w:hAnsiTheme="minorEastAsia"/>
          <w:sz w:val="24"/>
        </w:rPr>
      </w:pPr>
    </w:p>
    <w:p w14:paraId="4C3F321C">
      <w:pPr>
        <w:pStyle w:val="30"/>
        <w:spacing w:beforeAutospacing="0" w:afterAutospacing="0" w:line="440" w:lineRule="exact"/>
        <w:ind w:firstLine="0"/>
        <w:jc w:val="left"/>
        <w:rPr>
          <w:rFonts w:hint="eastAsia" w:asciiTheme="minorEastAsia" w:hAnsiTheme="minorEastAsia"/>
          <w:b w:val="0"/>
          <w:bCs w:val="0"/>
          <w:sz w:val="24"/>
          <w:szCs w:val="24"/>
        </w:rPr>
      </w:pPr>
    </w:p>
    <w:bookmarkEnd w:id="6"/>
    <w:bookmarkEnd w:id="48"/>
    <w:bookmarkEnd w:id="95"/>
    <w:bookmarkEnd w:id="96"/>
    <w:bookmarkEnd w:id="97"/>
    <w:bookmarkEnd w:id="98"/>
    <w:bookmarkEnd w:id="99"/>
    <w:bookmarkEnd w:id="100"/>
    <w:bookmarkEnd w:id="101"/>
    <w:bookmarkEnd w:id="102"/>
    <w:bookmarkEnd w:id="103"/>
    <w:bookmarkEnd w:id="104"/>
    <w:bookmarkEnd w:id="105"/>
    <w:bookmarkEnd w:id="172"/>
    <w:bookmarkEnd w:id="179"/>
    <w:bookmarkEnd w:id="182"/>
    <w:bookmarkEnd w:id="183"/>
    <w:bookmarkEnd w:id="184"/>
    <w:bookmarkEnd w:id="185"/>
    <w:bookmarkEnd w:id="186"/>
    <w:bookmarkEnd w:id="187"/>
    <w:bookmarkEnd w:id="188"/>
    <w:bookmarkEnd w:id="191"/>
    <w:bookmarkEnd w:id="200"/>
    <w:bookmarkEnd w:id="201"/>
    <w:bookmarkEnd w:id="202"/>
    <w:bookmarkEnd w:id="203"/>
    <w:bookmarkEnd w:id="204"/>
    <w:p w14:paraId="7E00D98C">
      <w:pPr>
        <w:pStyle w:val="30"/>
        <w:spacing w:beforeAutospacing="0" w:afterAutospacing="0" w:line="440" w:lineRule="exact"/>
        <w:ind w:firstLine="0"/>
        <w:jc w:val="left"/>
        <w:rPr>
          <w:rFonts w:hint="eastAsia" w:asciiTheme="minorEastAsia" w:hAnsiTheme="minorEastAsia"/>
          <w:b w:val="0"/>
          <w:bCs w:val="0"/>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8988826"/>
      <w:docPartObj>
        <w:docPartGallery w:val="autotext"/>
      </w:docPartObj>
    </w:sdtPr>
    <w:sdtContent>
      <w:p w14:paraId="498A47F1">
        <w:pPr>
          <w:pStyle w:val="9"/>
          <w:ind w:firstLine="360"/>
          <w:jc w:val="center"/>
        </w:pPr>
        <w:r>
          <w:fldChar w:fldCharType="begin"/>
        </w:r>
        <w:r>
          <w:instrText xml:space="preserve">PAGE   \* MERGEFORMAT</w:instrText>
        </w:r>
        <w:r>
          <w:fldChar w:fldCharType="separate"/>
        </w:r>
        <w:r>
          <w:rPr>
            <w:lang w:val="zh-CN"/>
          </w:rPr>
          <w:t>2</w:t>
        </w:r>
        <w:r>
          <w:fldChar w:fldCharType="end"/>
        </w:r>
      </w:p>
    </w:sdtContent>
  </w:sdt>
  <w:p w14:paraId="2B2A0265">
    <w:pPr>
      <w:pStyle w:val="2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27905">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224D8">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EB5BD">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C1450">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pPr>
        <w:ind w:left="0" w:firstLine="0"/>
      </w:pPr>
    </w:lvl>
  </w:abstractNum>
  <w:abstractNum w:abstractNumId="1">
    <w:nsid w:val="CF092B84"/>
    <w:multiLevelType w:val="multilevel"/>
    <w:tmpl w:val="CF092B84"/>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DDECD3BC"/>
    <w:multiLevelType w:val="singleLevel"/>
    <w:tmpl w:val="DDECD3BC"/>
    <w:lvl w:ilvl="0" w:tentative="0">
      <w:start w:val="6"/>
      <w:numFmt w:val="decimal"/>
      <w:suff w:val="space"/>
      <w:lvlText w:val="%1."/>
      <w:lvlJc w:val="left"/>
      <w:pPr>
        <w:ind w:left="0" w:firstLine="0"/>
      </w:pPr>
    </w:lvl>
  </w:abstractNum>
  <w:abstractNum w:abstractNumId="3">
    <w:nsid w:val="DE759F4B"/>
    <w:multiLevelType w:val="singleLevel"/>
    <w:tmpl w:val="DE759F4B"/>
    <w:lvl w:ilvl="0" w:tentative="0">
      <w:start w:val="2"/>
      <w:numFmt w:val="decimal"/>
      <w:suff w:val="space"/>
      <w:lvlText w:val="%1."/>
      <w:lvlJc w:val="left"/>
      <w:pPr>
        <w:ind w:left="0" w:firstLine="0"/>
      </w:pPr>
    </w:lvl>
  </w:abstractNum>
  <w:abstractNum w:abstractNumId="4">
    <w:nsid w:val="DEABE1DB"/>
    <w:multiLevelType w:val="singleLevel"/>
    <w:tmpl w:val="DEABE1DB"/>
    <w:lvl w:ilvl="0" w:tentative="0">
      <w:start w:val="23"/>
      <w:numFmt w:val="decimal"/>
      <w:suff w:val="space"/>
      <w:lvlText w:val="%1."/>
      <w:lvlJc w:val="left"/>
      <w:pPr>
        <w:ind w:left="0" w:firstLine="0"/>
      </w:pPr>
    </w:lvl>
  </w:abstractNum>
  <w:abstractNum w:abstractNumId="5">
    <w:nsid w:val="0053208E"/>
    <w:multiLevelType w:val="multilevel"/>
    <w:tmpl w:val="0053208E"/>
    <w:lvl w:ilvl="0" w:tentative="0">
      <w:start w:val="1"/>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3357AFD2"/>
    <w:multiLevelType w:val="singleLevel"/>
    <w:tmpl w:val="3357AFD2"/>
    <w:lvl w:ilvl="0" w:tentative="0">
      <w:start w:val="1"/>
      <w:numFmt w:val="decimal"/>
      <w:suff w:val="nothing"/>
      <w:lvlText w:val="%1、"/>
      <w:lvlJc w:val="left"/>
    </w:lvl>
  </w:abstractNum>
  <w:num w:numId="1">
    <w:abstractNumId w:val="1"/>
  </w:num>
  <w:num w:numId="2">
    <w:abstractNumId w:val="5"/>
  </w:num>
  <w:num w:numId="3">
    <w:abstractNumId w:val="3"/>
    <w:lvlOverride w:ilvl="0">
      <w:startOverride w:val="2"/>
    </w:lvlOverride>
  </w:num>
  <w:num w:numId="4">
    <w:abstractNumId w:val="2"/>
    <w:lvlOverride w:ilvl="0">
      <w:startOverride w:val="6"/>
    </w:lvlOverride>
  </w:num>
  <w:num w:numId="5">
    <w:abstractNumId w:val="0"/>
    <w:lvlOverride w:ilvl="0">
      <w:startOverride w:val="16"/>
    </w:lvlOverride>
  </w:num>
  <w:num w:numId="6">
    <w:abstractNumId w:val="4"/>
    <w:lvlOverride w:ilvl="0">
      <w:startOverride w:val="23"/>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OTFlMGIyODhkYTI1OGVhYTA5ZTBlNzYwMGUwMGQifQ=="/>
  </w:docVars>
  <w:rsids>
    <w:rsidRoot w:val="00172A27"/>
    <w:rsid w:val="00015EC8"/>
    <w:rsid w:val="00027397"/>
    <w:rsid w:val="0004645D"/>
    <w:rsid w:val="00046864"/>
    <w:rsid w:val="00047BB8"/>
    <w:rsid w:val="00053046"/>
    <w:rsid w:val="000818DA"/>
    <w:rsid w:val="0008414E"/>
    <w:rsid w:val="00091EED"/>
    <w:rsid w:val="000B6FA8"/>
    <w:rsid w:val="000D6064"/>
    <w:rsid w:val="00106EC4"/>
    <w:rsid w:val="00111440"/>
    <w:rsid w:val="00112B63"/>
    <w:rsid w:val="0012098C"/>
    <w:rsid w:val="00132E01"/>
    <w:rsid w:val="00137121"/>
    <w:rsid w:val="00166460"/>
    <w:rsid w:val="00166C12"/>
    <w:rsid w:val="00172A27"/>
    <w:rsid w:val="00173C62"/>
    <w:rsid w:val="00174557"/>
    <w:rsid w:val="0018586D"/>
    <w:rsid w:val="001A3AB2"/>
    <w:rsid w:val="001A57B6"/>
    <w:rsid w:val="001B53DB"/>
    <w:rsid w:val="001C51A0"/>
    <w:rsid w:val="002143B8"/>
    <w:rsid w:val="00215D5F"/>
    <w:rsid w:val="00217562"/>
    <w:rsid w:val="00221839"/>
    <w:rsid w:val="00243383"/>
    <w:rsid w:val="002475AE"/>
    <w:rsid w:val="00255AD0"/>
    <w:rsid w:val="00271957"/>
    <w:rsid w:val="0028426D"/>
    <w:rsid w:val="00285322"/>
    <w:rsid w:val="00292948"/>
    <w:rsid w:val="0029540D"/>
    <w:rsid w:val="00295FCE"/>
    <w:rsid w:val="002A4922"/>
    <w:rsid w:val="002B0C85"/>
    <w:rsid w:val="00320C9B"/>
    <w:rsid w:val="0034092E"/>
    <w:rsid w:val="003427F6"/>
    <w:rsid w:val="00347A46"/>
    <w:rsid w:val="0035192C"/>
    <w:rsid w:val="00354453"/>
    <w:rsid w:val="00354C34"/>
    <w:rsid w:val="00391344"/>
    <w:rsid w:val="003A1E28"/>
    <w:rsid w:val="003B4C6C"/>
    <w:rsid w:val="003C5296"/>
    <w:rsid w:val="003C54BE"/>
    <w:rsid w:val="003F0E56"/>
    <w:rsid w:val="004125B1"/>
    <w:rsid w:val="00427F98"/>
    <w:rsid w:val="0045079E"/>
    <w:rsid w:val="004529E6"/>
    <w:rsid w:val="00455FD5"/>
    <w:rsid w:val="004617DE"/>
    <w:rsid w:val="00461E58"/>
    <w:rsid w:val="00463BF2"/>
    <w:rsid w:val="00465162"/>
    <w:rsid w:val="00467FE6"/>
    <w:rsid w:val="004E0F29"/>
    <w:rsid w:val="004E3841"/>
    <w:rsid w:val="004E6772"/>
    <w:rsid w:val="00523541"/>
    <w:rsid w:val="00524500"/>
    <w:rsid w:val="005257A0"/>
    <w:rsid w:val="005373F3"/>
    <w:rsid w:val="0055243A"/>
    <w:rsid w:val="00587521"/>
    <w:rsid w:val="005959DE"/>
    <w:rsid w:val="005D2ED3"/>
    <w:rsid w:val="0060391F"/>
    <w:rsid w:val="006452BC"/>
    <w:rsid w:val="006524DF"/>
    <w:rsid w:val="0065726C"/>
    <w:rsid w:val="00662172"/>
    <w:rsid w:val="0066773C"/>
    <w:rsid w:val="00685B9D"/>
    <w:rsid w:val="0069361C"/>
    <w:rsid w:val="006A27FD"/>
    <w:rsid w:val="006D6D35"/>
    <w:rsid w:val="006D7F34"/>
    <w:rsid w:val="006F191B"/>
    <w:rsid w:val="00714700"/>
    <w:rsid w:val="00716371"/>
    <w:rsid w:val="00720B0F"/>
    <w:rsid w:val="00720B5B"/>
    <w:rsid w:val="0072393E"/>
    <w:rsid w:val="00734976"/>
    <w:rsid w:val="00735827"/>
    <w:rsid w:val="00755D43"/>
    <w:rsid w:val="00780D14"/>
    <w:rsid w:val="007816CF"/>
    <w:rsid w:val="00794FAC"/>
    <w:rsid w:val="007B5150"/>
    <w:rsid w:val="007D2744"/>
    <w:rsid w:val="007E3A7B"/>
    <w:rsid w:val="007F759C"/>
    <w:rsid w:val="00822248"/>
    <w:rsid w:val="00851A59"/>
    <w:rsid w:val="00865BD2"/>
    <w:rsid w:val="00876331"/>
    <w:rsid w:val="008A7526"/>
    <w:rsid w:val="008C2640"/>
    <w:rsid w:val="008D2F62"/>
    <w:rsid w:val="00927A3A"/>
    <w:rsid w:val="0095498B"/>
    <w:rsid w:val="009620FE"/>
    <w:rsid w:val="00973C6A"/>
    <w:rsid w:val="009773B9"/>
    <w:rsid w:val="0098729C"/>
    <w:rsid w:val="009A1B0B"/>
    <w:rsid w:val="009D19E0"/>
    <w:rsid w:val="009D4169"/>
    <w:rsid w:val="009E04AF"/>
    <w:rsid w:val="009E3FE0"/>
    <w:rsid w:val="009F5CBC"/>
    <w:rsid w:val="00A07C50"/>
    <w:rsid w:val="00A22F13"/>
    <w:rsid w:val="00A63510"/>
    <w:rsid w:val="00A636EB"/>
    <w:rsid w:val="00A75D0F"/>
    <w:rsid w:val="00AA445F"/>
    <w:rsid w:val="00AC230D"/>
    <w:rsid w:val="00AC7886"/>
    <w:rsid w:val="00AF2E46"/>
    <w:rsid w:val="00AF3920"/>
    <w:rsid w:val="00B61B2D"/>
    <w:rsid w:val="00B65B38"/>
    <w:rsid w:val="00B748CD"/>
    <w:rsid w:val="00B96B6B"/>
    <w:rsid w:val="00BB0D45"/>
    <w:rsid w:val="00BD1A9C"/>
    <w:rsid w:val="00BE7843"/>
    <w:rsid w:val="00BF14F7"/>
    <w:rsid w:val="00BF623D"/>
    <w:rsid w:val="00C037C0"/>
    <w:rsid w:val="00C10364"/>
    <w:rsid w:val="00C40821"/>
    <w:rsid w:val="00C61C6E"/>
    <w:rsid w:val="00C64AA6"/>
    <w:rsid w:val="00C6742E"/>
    <w:rsid w:val="00C87FF6"/>
    <w:rsid w:val="00C90FDD"/>
    <w:rsid w:val="00C92B45"/>
    <w:rsid w:val="00CA7CE7"/>
    <w:rsid w:val="00CB5C3D"/>
    <w:rsid w:val="00CC0382"/>
    <w:rsid w:val="00CE0432"/>
    <w:rsid w:val="00CE1146"/>
    <w:rsid w:val="00CE2602"/>
    <w:rsid w:val="00CF1A80"/>
    <w:rsid w:val="00CF3FCF"/>
    <w:rsid w:val="00CF47B8"/>
    <w:rsid w:val="00CF542E"/>
    <w:rsid w:val="00D00F3E"/>
    <w:rsid w:val="00D04EAD"/>
    <w:rsid w:val="00D161FF"/>
    <w:rsid w:val="00D20B29"/>
    <w:rsid w:val="00D3382A"/>
    <w:rsid w:val="00D550E3"/>
    <w:rsid w:val="00D55D27"/>
    <w:rsid w:val="00D724D7"/>
    <w:rsid w:val="00D766C9"/>
    <w:rsid w:val="00DA4FAF"/>
    <w:rsid w:val="00DD5445"/>
    <w:rsid w:val="00DE200F"/>
    <w:rsid w:val="00DF7534"/>
    <w:rsid w:val="00E34E0F"/>
    <w:rsid w:val="00E354B7"/>
    <w:rsid w:val="00E53D80"/>
    <w:rsid w:val="00EA226D"/>
    <w:rsid w:val="00ED0DA8"/>
    <w:rsid w:val="00ED3259"/>
    <w:rsid w:val="00ED4F00"/>
    <w:rsid w:val="00ED629C"/>
    <w:rsid w:val="00F04D35"/>
    <w:rsid w:val="00F05E1E"/>
    <w:rsid w:val="00F23A80"/>
    <w:rsid w:val="00F254BD"/>
    <w:rsid w:val="00F4491E"/>
    <w:rsid w:val="00F65A6E"/>
    <w:rsid w:val="00F71394"/>
    <w:rsid w:val="00F7513D"/>
    <w:rsid w:val="00FA0028"/>
    <w:rsid w:val="00FA4B2E"/>
    <w:rsid w:val="00FE0994"/>
    <w:rsid w:val="014036E0"/>
    <w:rsid w:val="015C3D17"/>
    <w:rsid w:val="01AE0C97"/>
    <w:rsid w:val="02851591"/>
    <w:rsid w:val="02BD5381"/>
    <w:rsid w:val="02D505AD"/>
    <w:rsid w:val="034115E7"/>
    <w:rsid w:val="034E4AD1"/>
    <w:rsid w:val="037E0789"/>
    <w:rsid w:val="04CF1FA6"/>
    <w:rsid w:val="056E5657"/>
    <w:rsid w:val="062C42CE"/>
    <w:rsid w:val="068A6E34"/>
    <w:rsid w:val="07994E3B"/>
    <w:rsid w:val="07A02A3F"/>
    <w:rsid w:val="07A40F48"/>
    <w:rsid w:val="0854758E"/>
    <w:rsid w:val="08992D34"/>
    <w:rsid w:val="09132265"/>
    <w:rsid w:val="095D46A1"/>
    <w:rsid w:val="0A7F51C7"/>
    <w:rsid w:val="0ABC363A"/>
    <w:rsid w:val="0AD8294B"/>
    <w:rsid w:val="0B4B3B00"/>
    <w:rsid w:val="0B8A23C1"/>
    <w:rsid w:val="0BAE3813"/>
    <w:rsid w:val="0D281567"/>
    <w:rsid w:val="0D4D2FC1"/>
    <w:rsid w:val="0E0362D5"/>
    <w:rsid w:val="0E966A8C"/>
    <w:rsid w:val="0E9C09EC"/>
    <w:rsid w:val="0EB30C4F"/>
    <w:rsid w:val="0EE61CD2"/>
    <w:rsid w:val="0F6D24BC"/>
    <w:rsid w:val="0F7D537E"/>
    <w:rsid w:val="0FB77B29"/>
    <w:rsid w:val="10007707"/>
    <w:rsid w:val="10831E63"/>
    <w:rsid w:val="11AB711C"/>
    <w:rsid w:val="12431559"/>
    <w:rsid w:val="12EF1B96"/>
    <w:rsid w:val="12F015A0"/>
    <w:rsid w:val="137D2B9A"/>
    <w:rsid w:val="14477BA7"/>
    <w:rsid w:val="15BF3E2F"/>
    <w:rsid w:val="169263C8"/>
    <w:rsid w:val="16A61788"/>
    <w:rsid w:val="16BA3E2C"/>
    <w:rsid w:val="17666D47"/>
    <w:rsid w:val="1792502D"/>
    <w:rsid w:val="18557EE9"/>
    <w:rsid w:val="18BC4109"/>
    <w:rsid w:val="192F5D4A"/>
    <w:rsid w:val="193260E4"/>
    <w:rsid w:val="19835197"/>
    <w:rsid w:val="1A4F2C83"/>
    <w:rsid w:val="1AD2708F"/>
    <w:rsid w:val="1B5F5046"/>
    <w:rsid w:val="1B9509DF"/>
    <w:rsid w:val="1BA002D8"/>
    <w:rsid w:val="1CAC4347"/>
    <w:rsid w:val="1D1C1092"/>
    <w:rsid w:val="1D605A5A"/>
    <w:rsid w:val="1DFD1285"/>
    <w:rsid w:val="1EC70509"/>
    <w:rsid w:val="1F4A0271"/>
    <w:rsid w:val="1FC7762D"/>
    <w:rsid w:val="205730E8"/>
    <w:rsid w:val="20733730"/>
    <w:rsid w:val="20A83FAF"/>
    <w:rsid w:val="212D5EEC"/>
    <w:rsid w:val="215025DE"/>
    <w:rsid w:val="21CC717D"/>
    <w:rsid w:val="22424AA4"/>
    <w:rsid w:val="22F62B8A"/>
    <w:rsid w:val="23092164"/>
    <w:rsid w:val="23254D08"/>
    <w:rsid w:val="23534E2B"/>
    <w:rsid w:val="242C02D7"/>
    <w:rsid w:val="24533DC2"/>
    <w:rsid w:val="246413D6"/>
    <w:rsid w:val="2532334D"/>
    <w:rsid w:val="26750FF7"/>
    <w:rsid w:val="26E9418F"/>
    <w:rsid w:val="27194423"/>
    <w:rsid w:val="27290FC5"/>
    <w:rsid w:val="28A77F49"/>
    <w:rsid w:val="28FC627B"/>
    <w:rsid w:val="28FE41FC"/>
    <w:rsid w:val="29345C52"/>
    <w:rsid w:val="2996274E"/>
    <w:rsid w:val="29C341CE"/>
    <w:rsid w:val="2A4648B7"/>
    <w:rsid w:val="2B005440"/>
    <w:rsid w:val="2C03574A"/>
    <w:rsid w:val="2C117DB2"/>
    <w:rsid w:val="2C7B3B05"/>
    <w:rsid w:val="2CC277F5"/>
    <w:rsid w:val="2D67525C"/>
    <w:rsid w:val="2D784F24"/>
    <w:rsid w:val="2E5E7AF7"/>
    <w:rsid w:val="2ED51684"/>
    <w:rsid w:val="2EE73822"/>
    <w:rsid w:val="2FAD4FD9"/>
    <w:rsid w:val="2FB346FB"/>
    <w:rsid w:val="2FFA5778"/>
    <w:rsid w:val="30495C84"/>
    <w:rsid w:val="30650005"/>
    <w:rsid w:val="310333AD"/>
    <w:rsid w:val="311D4F87"/>
    <w:rsid w:val="314B3E80"/>
    <w:rsid w:val="31522189"/>
    <w:rsid w:val="318A49A8"/>
    <w:rsid w:val="329E6CD8"/>
    <w:rsid w:val="33440753"/>
    <w:rsid w:val="335F5384"/>
    <w:rsid w:val="33773E42"/>
    <w:rsid w:val="34E14EA2"/>
    <w:rsid w:val="34E346A0"/>
    <w:rsid w:val="359B1151"/>
    <w:rsid w:val="35AD49A2"/>
    <w:rsid w:val="36172BC3"/>
    <w:rsid w:val="36CC7C95"/>
    <w:rsid w:val="36EB650A"/>
    <w:rsid w:val="378133A9"/>
    <w:rsid w:val="383A233E"/>
    <w:rsid w:val="39101F1B"/>
    <w:rsid w:val="392D7EB3"/>
    <w:rsid w:val="39720FC7"/>
    <w:rsid w:val="39CD52E9"/>
    <w:rsid w:val="3A64388F"/>
    <w:rsid w:val="3B0B043D"/>
    <w:rsid w:val="3BDF2457"/>
    <w:rsid w:val="3C8E39AA"/>
    <w:rsid w:val="3CA53635"/>
    <w:rsid w:val="3D23372C"/>
    <w:rsid w:val="3DF80C94"/>
    <w:rsid w:val="3E064F5A"/>
    <w:rsid w:val="3E161B6B"/>
    <w:rsid w:val="3E7F5998"/>
    <w:rsid w:val="3F0056DB"/>
    <w:rsid w:val="3F1A3023"/>
    <w:rsid w:val="3F243A9D"/>
    <w:rsid w:val="40350295"/>
    <w:rsid w:val="406E1D8D"/>
    <w:rsid w:val="42053C57"/>
    <w:rsid w:val="42214BD9"/>
    <w:rsid w:val="42324DFA"/>
    <w:rsid w:val="42FA74B4"/>
    <w:rsid w:val="431353F3"/>
    <w:rsid w:val="43455446"/>
    <w:rsid w:val="43692E36"/>
    <w:rsid w:val="44DA072F"/>
    <w:rsid w:val="454D0F8E"/>
    <w:rsid w:val="45FC0A54"/>
    <w:rsid w:val="461D469A"/>
    <w:rsid w:val="466976E6"/>
    <w:rsid w:val="46EA0CE7"/>
    <w:rsid w:val="470D4256"/>
    <w:rsid w:val="472208AE"/>
    <w:rsid w:val="472260CF"/>
    <w:rsid w:val="47704C41"/>
    <w:rsid w:val="47B925F3"/>
    <w:rsid w:val="485D669B"/>
    <w:rsid w:val="48910AEC"/>
    <w:rsid w:val="48B3170D"/>
    <w:rsid w:val="48B41562"/>
    <w:rsid w:val="493C7DE9"/>
    <w:rsid w:val="4A10240E"/>
    <w:rsid w:val="4A1E13B4"/>
    <w:rsid w:val="4A2C49B0"/>
    <w:rsid w:val="4A7D1B0F"/>
    <w:rsid w:val="4AAC50D1"/>
    <w:rsid w:val="4AE82438"/>
    <w:rsid w:val="4C5A2B74"/>
    <w:rsid w:val="4D0227B8"/>
    <w:rsid w:val="4D2D20D9"/>
    <w:rsid w:val="4D4B1038"/>
    <w:rsid w:val="4DA074F7"/>
    <w:rsid w:val="4DA33F07"/>
    <w:rsid w:val="4DDE52C0"/>
    <w:rsid w:val="4FEE0CC3"/>
    <w:rsid w:val="508605D9"/>
    <w:rsid w:val="50A1397F"/>
    <w:rsid w:val="51C75DFE"/>
    <w:rsid w:val="52741FCB"/>
    <w:rsid w:val="52D06B10"/>
    <w:rsid w:val="53536515"/>
    <w:rsid w:val="536B21BA"/>
    <w:rsid w:val="53A862CC"/>
    <w:rsid w:val="542A0FDA"/>
    <w:rsid w:val="544D7D8B"/>
    <w:rsid w:val="54E877FB"/>
    <w:rsid w:val="54ED53D0"/>
    <w:rsid w:val="55091CCC"/>
    <w:rsid w:val="56307253"/>
    <w:rsid w:val="56453199"/>
    <w:rsid w:val="564B4B24"/>
    <w:rsid w:val="5797379E"/>
    <w:rsid w:val="582F6DAB"/>
    <w:rsid w:val="58AB39BB"/>
    <w:rsid w:val="58AD45AF"/>
    <w:rsid w:val="58D4718C"/>
    <w:rsid w:val="59581771"/>
    <w:rsid w:val="59A82CA5"/>
    <w:rsid w:val="5A1804F3"/>
    <w:rsid w:val="5AD536B4"/>
    <w:rsid w:val="5AEA4CCC"/>
    <w:rsid w:val="5B031B11"/>
    <w:rsid w:val="5B96574B"/>
    <w:rsid w:val="5C5A652B"/>
    <w:rsid w:val="5D320FC0"/>
    <w:rsid w:val="5DE138D8"/>
    <w:rsid w:val="5E1921ED"/>
    <w:rsid w:val="5F7D5E8E"/>
    <w:rsid w:val="5F7F522A"/>
    <w:rsid w:val="601337BB"/>
    <w:rsid w:val="606A165C"/>
    <w:rsid w:val="60953A2C"/>
    <w:rsid w:val="62A87E16"/>
    <w:rsid w:val="62CA561A"/>
    <w:rsid w:val="6313315F"/>
    <w:rsid w:val="63531AF3"/>
    <w:rsid w:val="63CD6C1F"/>
    <w:rsid w:val="643A2D32"/>
    <w:rsid w:val="64A56430"/>
    <w:rsid w:val="65055217"/>
    <w:rsid w:val="65BB2793"/>
    <w:rsid w:val="667027CF"/>
    <w:rsid w:val="6688694C"/>
    <w:rsid w:val="67112E9A"/>
    <w:rsid w:val="67A410D5"/>
    <w:rsid w:val="68245589"/>
    <w:rsid w:val="68777DD2"/>
    <w:rsid w:val="69983CE0"/>
    <w:rsid w:val="6A1C1694"/>
    <w:rsid w:val="6A751DB0"/>
    <w:rsid w:val="6AB95533"/>
    <w:rsid w:val="6B037E0E"/>
    <w:rsid w:val="6BDE41BB"/>
    <w:rsid w:val="6C5462A8"/>
    <w:rsid w:val="6C917FD7"/>
    <w:rsid w:val="6D610668"/>
    <w:rsid w:val="6D865F2E"/>
    <w:rsid w:val="6D9F3D56"/>
    <w:rsid w:val="6E3A2CD6"/>
    <w:rsid w:val="70741DD0"/>
    <w:rsid w:val="71BB7860"/>
    <w:rsid w:val="71E13181"/>
    <w:rsid w:val="72440385"/>
    <w:rsid w:val="73761484"/>
    <w:rsid w:val="743F3C99"/>
    <w:rsid w:val="74835482"/>
    <w:rsid w:val="74877DC7"/>
    <w:rsid w:val="755802CB"/>
    <w:rsid w:val="75890D8F"/>
    <w:rsid w:val="75B043EA"/>
    <w:rsid w:val="76D90F68"/>
    <w:rsid w:val="77C1540B"/>
    <w:rsid w:val="783E7320"/>
    <w:rsid w:val="78CB19C0"/>
    <w:rsid w:val="78F35EFE"/>
    <w:rsid w:val="78FF5669"/>
    <w:rsid w:val="7918780F"/>
    <w:rsid w:val="793275BA"/>
    <w:rsid w:val="79A724F1"/>
    <w:rsid w:val="7A4B7878"/>
    <w:rsid w:val="7A6D100D"/>
    <w:rsid w:val="7B22201C"/>
    <w:rsid w:val="7C5F16F8"/>
    <w:rsid w:val="7C9D3E10"/>
    <w:rsid w:val="7CAF2E48"/>
    <w:rsid w:val="7CB122FF"/>
    <w:rsid w:val="7DBA67DE"/>
    <w:rsid w:val="7DEE3421"/>
    <w:rsid w:val="7DF53ACA"/>
    <w:rsid w:val="7F0E4C61"/>
    <w:rsid w:val="7F7F4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auto"/>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0"/>
    <w:pPr>
      <w:spacing w:beforeAutospacing="1" w:afterAutospacing="1"/>
      <w:outlineLvl w:val="1"/>
    </w:pPr>
    <w:rPr>
      <w:rFonts w:hint="eastAsia" w:ascii="宋体" w:hAnsi="宋体" w:eastAsia="宋体" w:cs="Times New Roman"/>
      <w:b/>
      <w:bCs/>
      <w:kern w:val="0"/>
      <w:sz w:val="36"/>
      <w:szCs w:val="36"/>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unhideWhenUsed/>
    <w:qFormat/>
    <w:uiPriority w:val="99"/>
    <w:rPr>
      <w:rFonts w:ascii="Times New Roman" w:hAnsi="Times New Roman" w:eastAsia="宋体" w:cs="Times New Roman"/>
    </w:rPr>
  </w:style>
  <w:style w:type="paragraph" w:styleId="4">
    <w:name w:val="table of authorities"/>
    <w:basedOn w:val="1"/>
    <w:next w:val="1"/>
    <w:qFormat/>
    <w:uiPriority w:val="0"/>
    <w:pPr>
      <w:ind w:left="420" w:leftChars="200"/>
    </w:pPr>
  </w:style>
  <w:style w:type="paragraph" w:styleId="5">
    <w:name w:val="toa heading"/>
    <w:basedOn w:val="1"/>
    <w:next w:val="1"/>
    <w:qFormat/>
    <w:uiPriority w:val="0"/>
    <w:pPr>
      <w:spacing w:before="120"/>
    </w:pPr>
    <w:rPr>
      <w:rFonts w:asciiTheme="majorHAnsi" w:hAnsiTheme="majorHAnsi" w:eastAsiaTheme="majorEastAsia" w:cstheme="majorBidi"/>
      <w:sz w:val="24"/>
    </w:rPr>
  </w:style>
  <w:style w:type="paragraph" w:styleId="6">
    <w:name w:val="annotation text"/>
    <w:basedOn w:val="1"/>
    <w:link w:val="28"/>
    <w:qFormat/>
    <w:uiPriority w:val="0"/>
  </w:style>
  <w:style w:type="paragraph" w:styleId="7">
    <w:name w:val="Body Text"/>
    <w:basedOn w:val="1"/>
    <w:next w:val="1"/>
    <w:unhideWhenUsed/>
    <w:qFormat/>
    <w:uiPriority w:val="0"/>
    <w:pPr>
      <w:spacing w:after="120"/>
    </w:pPr>
    <w:rPr>
      <w:rFonts w:ascii="Calibri" w:hAnsi="Calibri"/>
      <w:szCs w:val="22"/>
    </w:rPr>
  </w:style>
  <w:style w:type="paragraph" w:styleId="8">
    <w:name w:val="Plain Text"/>
    <w:basedOn w:val="1"/>
    <w:unhideWhenUsed/>
    <w:qFormat/>
    <w:uiPriority w:val="0"/>
    <w:rPr>
      <w:rFonts w:ascii="宋体" w:hAnsi="Courier New" w:cs="Courier New"/>
      <w:szCs w:val="21"/>
    </w:rPr>
  </w:style>
  <w:style w:type="paragraph" w:styleId="9">
    <w:name w:val="footer"/>
    <w:basedOn w:val="1"/>
    <w:link w:val="23"/>
    <w:autoRedefine/>
    <w:qFormat/>
    <w:uiPriority w:val="99"/>
    <w:pPr>
      <w:tabs>
        <w:tab w:val="center" w:pos="4153"/>
        <w:tab w:val="right" w:pos="8306"/>
      </w:tabs>
      <w:snapToGrid w:val="0"/>
    </w:pPr>
    <w:rPr>
      <w:sz w:val="18"/>
      <w:szCs w:val="18"/>
    </w:rPr>
  </w:style>
  <w:style w:type="paragraph" w:styleId="10">
    <w:name w:val="header"/>
    <w:basedOn w:val="1"/>
    <w:link w:val="31"/>
    <w:qFormat/>
    <w:uiPriority w:val="0"/>
    <w:pPr>
      <w:tabs>
        <w:tab w:val="center" w:pos="4153"/>
        <w:tab w:val="right" w:pos="8306"/>
      </w:tabs>
      <w:snapToGrid w:val="0"/>
      <w:spacing w:line="240" w:lineRule="auto"/>
      <w:jc w:val="center"/>
    </w:pPr>
    <w:rPr>
      <w:sz w:val="18"/>
      <w:szCs w:val="18"/>
    </w:rPr>
  </w:style>
  <w:style w:type="paragraph" w:styleId="11">
    <w:name w:val="toc 1"/>
    <w:basedOn w:val="1"/>
    <w:next w:val="1"/>
    <w:autoRedefine/>
    <w:qFormat/>
    <w:uiPriority w:val="0"/>
    <w:pPr>
      <w:ind w:firstLine="420" w:firstLineChars="200"/>
    </w:pPr>
  </w:style>
  <w:style w:type="paragraph" w:styleId="12">
    <w:name w:val="toc 2"/>
    <w:basedOn w:val="1"/>
    <w:next w:val="1"/>
    <w:unhideWhenUsed/>
    <w:qFormat/>
    <w:uiPriority w:val="39"/>
    <w:pPr>
      <w:spacing w:after="57"/>
      <w:ind w:left="283"/>
    </w:pPr>
    <w:rPr>
      <w:rFonts w:ascii="Times New Roman" w:hAnsi="Times New Roman" w:eastAsia="宋体" w:cs="Times New Roman"/>
      <w:kern w:val="0"/>
      <w:sz w:val="18"/>
      <w:szCs w:val="20"/>
    </w:rPr>
  </w:style>
  <w:style w:type="paragraph" w:styleId="13">
    <w:name w:val="Normal (Web)"/>
    <w:basedOn w:val="1"/>
    <w:autoRedefine/>
    <w:qFormat/>
    <w:uiPriority w:val="0"/>
    <w:pPr>
      <w:spacing w:beforeAutospacing="1" w:afterAutospacing="1"/>
      <w:ind w:firstLine="1044"/>
      <w:jc w:val="center"/>
    </w:pPr>
    <w:rPr>
      <w:rFonts w:cs="Times New Roman"/>
      <w:b/>
      <w:bCs/>
      <w:kern w:val="0"/>
      <w:sz w:val="52"/>
      <w:szCs w:val="52"/>
    </w:rPr>
  </w:style>
  <w:style w:type="paragraph" w:styleId="14">
    <w:name w:val="annotation subject"/>
    <w:basedOn w:val="6"/>
    <w:next w:val="6"/>
    <w:link w:val="29"/>
    <w:qFormat/>
    <w:uiPriority w:val="0"/>
    <w:rPr>
      <w:b/>
      <w:bCs/>
    </w:rPr>
  </w:style>
  <w:style w:type="character" w:styleId="17">
    <w:name w:val="page number"/>
    <w:basedOn w:val="16"/>
    <w:qFormat/>
    <w:uiPriority w:val="0"/>
  </w:style>
  <w:style w:type="character" w:styleId="18">
    <w:name w:val="HTML Acronym"/>
    <w:basedOn w:val="16"/>
    <w:qFormat/>
    <w:uiPriority w:val="0"/>
  </w:style>
  <w:style w:type="character" w:styleId="19">
    <w:name w:val="Hyperlink"/>
    <w:basedOn w:val="16"/>
    <w:qFormat/>
    <w:uiPriority w:val="0"/>
    <w:rPr>
      <w:color w:val="0000FF"/>
      <w:u w:val="single"/>
    </w:rPr>
  </w:style>
  <w:style w:type="character" w:styleId="20">
    <w:name w:val="annotation reference"/>
    <w:basedOn w:val="16"/>
    <w:qFormat/>
    <w:uiPriority w:val="0"/>
    <w:rPr>
      <w:sz w:val="21"/>
      <w:szCs w:val="21"/>
    </w:rPr>
  </w:style>
  <w:style w:type="character" w:styleId="21">
    <w:name w:val="HTML Sample"/>
    <w:basedOn w:val="16"/>
    <w:uiPriority w:val="0"/>
    <w:rPr>
      <w:rFonts w:ascii="Courier New" w:hAnsi="Courier New" w:cs="Courier New"/>
    </w:rPr>
  </w:style>
  <w:style w:type="paragraph" w:customStyle="1" w:styleId="22">
    <w:name w:val="Default"/>
    <w:qFormat/>
    <w:uiPriority w:val="99"/>
    <w:pPr>
      <w:widowControl w:val="0"/>
      <w:autoSpaceDE w:val="0"/>
      <w:autoSpaceDN w:val="0"/>
      <w:adjustRightInd w:val="0"/>
      <w:spacing w:line="360" w:lineRule="auto"/>
    </w:pPr>
    <w:rPr>
      <w:rFonts w:ascii="宋体" w:hAnsi="宋体" w:eastAsia="华文细黑" w:cs="宋体"/>
      <w:color w:val="000000"/>
      <w:sz w:val="24"/>
      <w:szCs w:val="24"/>
      <w:lang w:val="en-US" w:eastAsia="zh-CN" w:bidi="ar-SA"/>
    </w:rPr>
  </w:style>
  <w:style w:type="character" w:customStyle="1" w:styleId="23">
    <w:name w:val="页脚 字符"/>
    <w:basedOn w:val="16"/>
    <w:link w:val="9"/>
    <w:autoRedefine/>
    <w:qFormat/>
    <w:uiPriority w:val="99"/>
    <w:rPr>
      <w:rFonts w:asciiTheme="minorHAnsi" w:hAnsiTheme="minorHAnsi" w:eastAsiaTheme="minorEastAsia" w:cstheme="minorBidi"/>
      <w:kern w:val="2"/>
      <w:sz w:val="18"/>
      <w:szCs w:val="18"/>
    </w:rPr>
  </w:style>
  <w:style w:type="character" w:customStyle="1" w:styleId="24">
    <w:name w:val="NormalCharacter"/>
    <w:semiHidden/>
    <w:qFormat/>
    <w:uiPriority w:val="0"/>
  </w:style>
  <w:style w:type="paragraph" w:customStyle="1" w:styleId="25">
    <w:name w:val="页脚1"/>
    <w:basedOn w:val="1"/>
    <w:unhideWhenUsed/>
    <w:qFormat/>
    <w:uiPriority w:val="99"/>
    <w:pPr>
      <w:tabs>
        <w:tab w:val="center" w:pos="4153"/>
        <w:tab w:val="right" w:pos="8306"/>
      </w:tabs>
    </w:pPr>
    <w:rPr>
      <w:sz w:val="18"/>
      <w:szCs w:val="18"/>
    </w:rPr>
  </w:style>
  <w:style w:type="paragraph" w:styleId="26">
    <w:name w:val="List Paragraph"/>
    <w:basedOn w:val="1"/>
    <w:unhideWhenUsed/>
    <w:qFormat/>
    <w:uiPriority w:val="99"/>
  </w:style>
  <w:style w:type="paragraph" w:customStyle="1" w:styleId="27">
    <w:name w:val="Revision"/>
    <w:hidden/>
    <w:unhideWhenUsed/>
    <w:qFormat/>
    <w:uiPriority w:val="99"/>
    <w:pPr>
      <w:spacing w:line="360" w:lineRule="auto"/>
    </w:pPr>
    <w:rPr>
      <w:rFonts w:asciiTheme="minorHAnsi" w:hAnsiTheme="minorHAnsi" w:eastAsiaTheme="minorEastAsia" w:cstheme="minorBidi"/>
      <w:kern w:val="2"/>
      <w:sz w:val="21"/>
      <w:szCs w:val="24"/>
      <w:lang w:val="en-US" w:eastAsia="zh-CN" w:bidi="ar-SA"/>
    </w:rPr>
  </w:style>
  <w:style w:type="character" w:customStyle="1" w:styleId="28">
    <w:name w:val="批注文字 字符"/>
    <w:basedOn w:val="16"/>
    <w:link w:val="6"/>
    <w:qFormat/>
    <w:uiPriority w:val="0"/>
    <w:rPr>
      <w:rFonts w:asciiTheme="minorHAnsi" w:hAnsiTheme="minorHAnsi" w:eastAsiaTheme="minorEastAsia" w:cstheme="minorBidi"/>
      <w:kern w:val="2"/>
      <w:sz w:val="21"/>
      <w:szCs w:val="24"/>
    </w:rPr>
  </w:style>
  <w:style w:type="character" w:customStyle="1" w:styleId="29">
    <w:name w:val="批注主题 字符"/>
    <w:basedOn w:val="28"/>
    <w:link w:val="14"/>
    <w:qFormat/>
    <w:uiPriority w:val="0"/>
    <w:rPr>
      <w:rFonts w:asciiTheme="minorHAnsi" w:hAnsiTheme="minorHAnsi" w:eastAsiaTheme="minorEastAsia" w:cstheme="minorBidi"/>
      <w:b/>
      <w:bCs/>
      <w:kern w:val="2"/>
      <w:sz w:val="21"/>
      <w:szCs w:val="24"/>
    </w:rPr>
  </w:style>
  <w:style w:type="paragraph" w:customStyle="1" w:styleId="30">
    <w:name w:val="样式1"/>
    <w:basedOn w:val="13"/>
    <w:qFormat/>
    <w:uiPriority w:val="0"/>
  </w:style>
  <w:style w:type="character" w:customStyle="1" w:styleId="31">
    <w:name w:val="页眉 字符"/>
    <w:basedOn w:val="16"/>
    <w:link w:val="10"/>
    <w:qFormat/>
    <w:uiPriority w:val="0"/>
    <w:rPr>
      <w:rFonts w:asciiTheme="minorHAnsi" w:hAnsiTheme="minorHAnsi" w:eastAsiaTheme="minorEastAsia" w:cstheme="minorBidi"/>
      <w:kern w:val="2"/>
      <w:sz w:val="18"/>
      <w:szCs w:val="18"/>
    </w:rPr>
  </w:style>
  <w:style w:type="paragraph" w:customStyle="1" w:styleId="3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3">
    <w:name w:val="普通正文"/>
    <w:basedOn w:val="1"/>
    <w:autoRedefine/>
    <w:qFormat/>
    <w:uiPriority w:val="0"/>
    <w:pPr>
      <w:widowControl w:val="0"/>
      <w:adjustRightInd w:val="0"/>
      <w:ind w:firstLine="480" w:firstLineChars="200"/>
    </w:pPr>
    <w:rPr>
      <w:rFonts w:ascii="Arial" w:hAnsi="Arial" w:eastAsia="等线" w:cs="Arial"/>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EB646-02A6-4EA9-84E9-9B7E516849FD}">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65</Pages>
  <Words>2013</Words>
  <Characters>2231</Characters>
  <Lines>264</Lines>
  <Paragraphs>74</Paragraphs>
  <TotalTime>71</TotalTime>
  <ScaleCrop>false</ScaleCrop>
  <LinksUpToDate>false</LinksUpToDate>
  <CharactersWithSpaces>2303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正式环境陈艳测试账号</dc:creator>
  <cp:lastModifiedBy>亭湖咨询--吉</cp:lastModifiedBy>
  <cp:lastPrinted>2024-10-28T09:29:00Z</cp:lastPrinted>
  <dcterms:modified xsi:type="dcterms:W3CDTF">2024-11-04T04:28:00Z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38CCF6ADD5FC4BD7A8248C1ADB435D34_13</vt:lpwstr>
  </property>
</Properties>
</file>