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EDE84">
      <w:pPr>
        <w:adjustRightInd w:val="0"/>
        <w:snapToGrid w:val="0"/>
        <w:spacing w:line="570" w:lineRule="exact"/>
        <w:outlineLvl w:val="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附件</w:t>
      </w:r>
    </w:p>
    <w:p w14:paraId="7791EDE5">
      <w:pPr>
        <w:adjustRightInd w:val="0"/>
        <w:snapToGrid w:val="0"/>
        <w:spacing w:line="570" w:lineRule="exact"/>
        <w:outlineLvl w:val="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</w:p>
    <w:p w14:paraId="7511D3D1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line="570" w:lineRule="exact"/>
        <w:jc w:val="center"/>
        <w:outlineLvl w:val="1"/>
        <w:rPr>
          <w:rFonts w:hint="eastAsia" w:ascii="Times New Roman Regular" w:hAnsi="Times New Roman Regular" w:eastAsia="方正小标宋_GBK" w:cs="Times New Roman Regular"/>
          <w:color w:val="000000"/>
          <w:kern w:val="2"/>
          <w:sz w:val="44"/>
          <w:szCs w:val="44"/>
          <w:lang w:val="en-US" w:eastAsia="zh-CN" w:bidi="ar-SA"/>
        </w:rPr>
      </w:pPr>
      <w:bookmarkStart w:id="0" w:name="_Toc17197718"/>
      <w:bookmarkStart w:id="1" w:name="_Toc132367124"/>
      <w:r>
        <w:rPr>
          <w:rFonts w:hint="eastAsia" w:ascii="Times New Roman Regular" w:hAnsi="Times New Roman Regular" w:eastAsia="方正小标宋_GBK" w:cs="Times New Roman Regular"/>
          <w:color w:val="000000"/>
          <w:kern w:val="2"/>
          <w:sz w:val="44"/>
          <w:szCs w:val="44"/>
          <w:lang w:val="en-US" w:eastAsia="zh-CN" w:bidi="ar-SA"/>
        </w:rPr>
        <w:t>响水县响晟产业投资基金（有限合伙）</w:t>
      </w:r>
    </w:p>
    <w:p w14:paraId="1AEEDBC8">
      <w:pPr>
        <w:keepNext/>
        <w:keepLines/>
        <w:widowControl w:val="0"/>
        <w:numPr>
          <w:ilvl w:val="0"/>
          <w:numId w:val="0"/>
        </w:numPr>
        <w:adjustRightInd w:val="0"/>
        <w:snapToGrid w:val="0"/>
        <w:spacing w:line="570" w:lineRule="exact"/>
        <w:jc w:val="center"/>
        <w:outlineLvl w:val="1"/>
        <w:rPr>
          <w:rFonts w:ascii="Times New Roman Regular" w:hAnsi="Times New Roman Regular" w:eastAsia="方正小标宋_GBK" w:cs="Times New Roman Regular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 Regular" w:hAnsi="Times New Roman Regular" w:eastAsia="方正小标宋_GBK" w:cs="Times New Roman Regular"/>
          <w:color w:val="000000"/>
          <w:kern w:val="2"/>
          <w:sz w:val="44"/>
          <w:szCs w:val="44"/>
          <w:lang w:val="en-US" w:eastAsia="zh-CN" w:bidi="ar-SA"/>
        </w:rPr>
        <w:t>专项</w:t>
      </w:r>
      <w:r>
        <w:rPr>
          <w:rFonts w:ascii="Times New Roman Regular" w:hAnsi="Times New Roman Regular" w:eastAsia="方正小标宋_GBK" w:cs="Times New Roman Regular"/>
          <w:color w:val="000000"/>
          <w:kern w:val="2"/>
          <w:sz w:val="44"/>
          <w:szCs w:val="44"/>
          <w:lang w:val="en-US" w:eastAsia="zh-CN" w:bidi="ar-SA"/>
        </w:rPr>
        <w:t>子基金管理机构申报材料说明</w:t>
      </w:r>
    </w:p>
    <w:bookmarkEnd w:id="0"/>
    <w:bookmarkEnd w:id="1"/>
    <w:p w14:paraId="5A242E56">
      <w:pPr>
        <w:widowControl w:val="0"/>
        <w:adjustRightInd w:val="0"/>
        <w:snapToGrid w:val="0"/>
        <w:spacing w:line="570" w:lineRule="exact"/>
        <w:ind w:firstLine="640" w:firstLineChars="200"/>
        <w:jc w:val="both"/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</w:pPr>
    </w:p>
    <w:p w14:paraId="3068DAD2">
      <w:pPr>
        <w:widowControl w:val="0"/>
        <w:adjustRightInd w:val="0"/>
        <w:snapToGrid w:val="0"/>
        <w:spacing w:line="570" w:lineRule="exact"/>
        <w:ind w:firstLine="640" w:firstLineChars="200"/>
        <w:jc w:val="both"/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 Regular" w:hAnsi="Times New Roman Regular" w:eastAsia="方正仿宋_GBK" w:cs="Times New Roman Regular"/>
          <w:color w:val="000000"/>
          <w:kern w:val="2"/>
          <w:sz w:val="32"/>
          <w:szCs w:val="32"/>
          <w:lang w:val="en-US" w:eastAsia="zh-CN" w:bidi="ar-SA"/>
        </w:rPr>
        <w:t>申报方应按以下内容提交材料。</w:t>
      </w:r>
    </w:p>
    <w:p w14:paraId="788F68C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b/>
          <w:bCs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 xml:space="preserve">文件一 </w:t>
      </w:r>
      <w:r>
        <w:rPr>
          <w:rFonts w:hint="eastAsia" w:ascii="Times New Roman Regular" w:hAnsi="Times New Roman Regular" w:eastAsia="方正黑体_GBK" w:cs="Times New Roman Regular"/>
          <w:color w:val="000000"/>
          <w:sz w:val="32"/>
          <w:szCs w:val="32"/>
          <w:lang w:val="en-US" w:eastAsia="zh-CN"/>
        </w:rPr>
        <w:t>专项</w:t>
      </w: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子基金方案</w:t>
      </w:r>
    </w:p>
    <w:p w14:paraId="588D7CC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（一）基本要素</w:t>
      </w:r>
    </w:p>
    <w:p w14:paraId="5C34C8CF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包括基金名称、组织形式、注册地址、存续期限、投资期、退出期、延长期（若有）、认缴规模等。</w:t>
      </w:r>
    </w:p>
    <w:p w14:paraId="328E523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（二）募资计划</w:t>
      </w:r>
    </w:p>
    <w:p w14:paraId="7448BB29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包括基金出资人名单、出资金额/比例、出资人详细介绍等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  <w:t>并提供出资意向函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。</w:t>
      </w:r>
    </w:p>
    <w:p w14:paraId="66FDB74C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</w:t>
      </w: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三</w:t>
      </w: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）投资决策机制</w:t>
      </w:r>
    </w:p>
    <w:p w14:paraId="5959C95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包括投资决策机构人员组成、决策机制等。</w:t>
      </w:r>
    </w:p>
    <w:p w14:paraId="0E066B20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bookmarkStart w:id="2" w:name="_Hlk146715511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</w:t>
      </w: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四</w:t>
      </w: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）管理费</w:t>
      </w:r>
      <w:bookmarkEnd w:id="2"/>
      <w:bookmarkStart w:id="3" w:name="_Hlk146715537"/>
    </w:p>
    <w:p w14:paraId="311F3DE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包括投资期、退出期、延长期（若有）管理费计提基数和比例等。</w:t>
      </w:r>
    </w:p>
    <w:bookmarkEnd w:id="3"/>
    <w:p w14:paraId="243D807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</w:t>
      </w: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五</w:t>
      </w: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）门槛收益率及收益分配机制</w:t>
      </w:r>
    </w:p>
    <w:p w14:paraId="68C23B6F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包括门槛收益率、收益分配顺序、管理人业绩报酬等。</w:t>
      </w:r>
    </w:p>
    <w:p w14:paraId="652C7518">
      <w:pPr>
        <w:adjustRightInd w:val="0"/>
        <w:snapToGrid w:val="0"/>
        <w:spacing w:line="570" w:lineRule="exact"/>
        <w:ind w:firstLine="640" w:firstLineChars="200"/>
        <w:rPr>
          <w:rFonts w:hint="default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（六）</w:t>
      </w:r>
      <w:r>
        <w:rPr>
          <w:rFonts w:hint="default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基金退出安排</w:t>
      </w:r>
    </w:p>
    <w:p w14:paraId="5DEF05CB">
      <w:pPr>
        <w:adjustRightInd w:val="0"/>
        <w:snapToGrid w:val="0"/>
        <w:spacing w:line="600" w:lineRule="exact"/>
        <w:ind w:firstLine="0" w:firstLineChars="0"/>
        <w:rPr>
          <w:rFonts w:hint="default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  <w:t xml:space="preserve">    包括</w:t>
      </w:r>
      <w:r>
        <w:rPr>
          <w:rFonts w:hint="eastAsia" w:ascii="Times New Roman" w:hAnsi="Times New Roman" w:eastAsia="方正仿宋_GBK" w:cs="方正仿宋_GBK"/>
          <w:snapToGrid/>
          <w:kern w:val="2"/>
          <w:sz w:val="32"/>
          <w:szCs w:val="24"/>
          <w:lang w:val="en-US" w:eastAsia="zh-CN" w:bidi="ar"/>
        </w:rPr>
        <w:t>基金退出策略、退出时间安排等。</w:t>
      </w:r>
    </w:p>
    <w:p w14:paraId="5B61637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</w:t>
      </w: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七</w:t>
      </w: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）其他相关情况</w:t>
      </w:r>
    </w:p>
    <w:p w14:paraId="2AE1AE2F">
      <w:pPr>
        <w:adjustRightInd w:val="0"/>
        <w:snapToGrid w:val="0"/>
        <w:spacing w:line="600" w:lineRule="exact"/>
        <w:ind w:firstLine="0" w:firstLineChars="0"/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</w:rPr>
        <w:t>注：请详细提供以上内容，出资比例、管理费、业绩报酬等需明确具体数字，不可使用“不超过”“不低于”等。</w:t>
      </w:r>
    </w:p>
    <w:p w14:paraId="587667A3">
      <w:pPr>
        <w:adjustRightInd w:val="0"/>
        <w:snapToGrid w:val="0"/>
        <w:spacing w:line="600" w:lineRule="exact"/>
        <w:ind w:firstLine="0" w:firstLineChars="0"/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</w:rPr>
      </w:pPr>
    </w:p>
    <w:p w14:paraId="1001CD1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文件二 申报方概况</w:t>
      </w:r>
    </w:p>
    <w:p w14:paraId="5A11C90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bookmarkStart w:id="4" w:name="_Hlk146711378"/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（一）基本情况</w:t>
      </w:r>
    </w:p>
    <w:p w14:paraId="4C08813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包括机构名称、注册地址、认缴及实缴出资、股权结构、实际控制人、治理架构、高管团队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eastAsia="zh-CN"/>
        </w:rPr>
        <w:t>、历史沿革、所获荣誉（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  <w:t>若有）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等。</w:t>
      </w:r>
    </w:p>
    <w:p w14:paraId="2C6CF959">
      <w:pPr>
        <w:adjustRightInd w:val="0"/>
        <w:snapToGrid w:val="0"/>
        <w:spacing w:line="570" w:lineRule="exact"/>
        <w:ind w:firstLine="640" w:firstLineChars="200"/>
        <w:rPr>
          <w:rFonts w:hint="default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业务及团队情况</w:t>
      </w:r>
    </w:p>
    <w:p w14:paraId="590BBDC1">
      <w:pPr>
        <w:numPr>
          <w:ilvl w:val="-1"/>
          <w:numId w:val="0"/>
        </w:numPr>
        <w:adjustRightInd w:val="0"/>
        <w:snapToGrid w:val="0"/>
        <w:spacing w:line="570" w:lineRule="exact"/>
        <w:ind w:firstLine="0" w:firstLineChars="0"/>
        <w:rPr>
          <w:rFonts w:hint="default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  <w:t xml:space="preserve">    包括业务布局、私募股权投资业务概况、旗下私募基金管理人情况等；部门设置情况、部门职责及人员配置；核心业务团队、风控团队、后台管理团队情况等。</w:t>
      </w:r>
    </w:p>
    <w:p w14:paraId="48CA87B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</w:t>
      </w: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三</w:t>
      </w: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）制度建设情况</w:t>
      </w:r>
    </w:p>
    <w:p w14:paraId="528C70A0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bookmarkStart w:id="5" w:name="_Hlk146710900"/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</w:rPr>
        <w:t>基金募集制度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eastAsia="zh-CN"/>
        </w:rPr>
        <w:t>、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立项制度、投资决策制度、投后管理制度、内控风险制度等。</w:t>
      </w:r>
    </w:p>
    <w:bookmarkEnd w:id="5"/>
    <w:p w14:paraId="352C6B8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（</w:t>
      </w:r>
      <w:r>
        <w:rPr>
          <w:rFonts w:hint="eastAsia" w:ascii="Times New Roman Regular" w:hAnsi="Times New Roman Regular" w:eastAsia="方正楷体_GBK" w:cs="Times New Roman Regular"/>
          <w:color w:val="000000"/>
          <w:sz w:val="32"/>
          <w:szCs w:val="32"/>
          <w:lang w:val="en-US" w:eastAsia="zh-CN"/>
        </w:rPr>
        <w:t>四</w:t>
      </w:r>
      <w:r>
        <w:rPr>
          <w:rFonts w:ascii="Times New Roman Regular" w:hAnsi="Times New Roman Regular" w:eastAsia="方正楷体_GBK" w:cs="Times New Roman Regular"/>
          <w:color w:val="000000"/>
          <w:sz w:val="32"/>
          <w:szCs w:val="32"/>
        </w:rPr>
        <w:t>）累计管理基金总体情况</w:t>
      </w:r>
    </w:p>
    <w:p w14:paraId="0AB65BE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包括基金数量、规模、类型、方向等基金总体布局情况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2"/>
          <w:lang w:eastAsia="zh-CN"/>
        </w:rPr>
        <w:t>，投资方向、已投项目、项目退出、项目上市、并购等总体投资情况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  <w:t>。</w:t>
      </w:r>
    </w:p>
    <w:bookmarkEnd w:id="4"/>
    <w:p w14:paraId="588E738D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rFonts w:ascii="Times New Roman Regular" w:hAnsi="Times New Roman Regular" w:eastAsia="方正楷体_GBK" w:cs="Times New Roman Regular"/>
          <w:color w:val="000000"/>
          <w:sz w:val="32"/>
          <w:szCs w:val="32"/>
          <w:lang w:val="en-US"/>
        </w:rPr>
      </w:pPr>
      <w:r>
        <w:rPr>
          <w:rFonts w:hint="default" w:ascii="Times New Roman Regular" w:hAnsi="Times New Roman Regular" w:eastAsia="方正楷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Times New Roman Regular" w:hAnsi="Times New Roman Regular" w:eastAsia="方正楷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>五</w:t>
      </w:r>
      <w:r>
        <w:rPr>
          <w:rFonts w:hint="default" w:ascii="Times New Roman Regular" w:hAnsi="Times New Roman Regular" w:eastAsia="方正楷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>）</w:t>
      </w:r>
      <w:bookmarkStart w:id="6" w:name="_Hlk146711416"/>
      <w:r>
        <w:rPr>
          <w:rFonts w:hint="default" w:ascii="Times New Roman Regular" w:hAnsi="Times New Roman Regular" w:eastAsia="方正楷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>有关诉讼、仲裁、担保、处罚及其他或有风险事项说明</w:t>
      </w:r>
    </w:p>
    <w:p w14:paraId="6CF311F0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rFonts w:hint="default" w:ascii="Times New Roman Regular" w:hAnsi="Times New Roman Regular" w:eastAsia="方正黑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</w:pPr>
    </w:p>
    <w:bookmarkEnd w:id="6"/>
    <w:p w14:paraId="088002EF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rFonts w:hint="default" w:ascii="Times New Roman Regular" w:hAnsi="Times New Roman Regular" w:eastAsia="方正黑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</w:pPr>
      <w:bookmarkStart w:id="7" w:name="_GoBack"/>
      <w:bookmarkEnd w:id="7"/>
    </w:p>
    <w:p w14:paraId="5BB2EE35"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70" w:lineRule="exact"/>
        <w:ind w:left="0" w:right="0" w:firstLine="640" w:firstLineChars="200"/>
        <w:jc w:val="left"/>
        <w:rPr>
          <w:rFonts w:ascii="Times New Roman Regular" w:hAnsi="Times New Roman Regular" w:eastAsia="方正黑体_GBK" w:cs="Times New Roman Regular"/>
          <w:color w:val="000000"/>
          <w:sz w:val="32"/>
          <w:szCs w:val="32"/>
          <w:lang w:val="en-US" w:bidi="ar"/>
        </w:rPr>
      </w:pPr>
      <w:r>
        <w:rPr>
          <w:rFonts w:hint="default" w:ascii="Times New Roman Regular" w:hAnsi="Times New Roman Regular" w:eastAsia="方正黑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>文件</w:t>
      </w:r>
      <w:r>
        <w:rPr>
          <w:rFonts w:hint="eastAsia" w:ascii="Times New Roman Regular" w:hAnsi="Times New Roman Regular" w:eastAsia="方正黑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 xml:space="preserve">三 </w:t>
      </w:r>
      <w:r>
        <w:rPr>
          <w:rFonts w:hint="default" w:ascii="Times New Roman Regular" w:hAnsi="Times New Roman Regular" w:eastAsia="方正黑体_GBK" w:cs="Times New Roman Regular"/>
          <w:snapToGrid/>
          <w:color w:val="000000"/>
          <w:kern w:val="2"/>
          <w:sz w:val="32"/>
          <w:szCs w:val="32"/>
          <w:lang w:val="en-US" w:eastAsia="zh-CN" w:bidi="ar"/>
        </w:rPr>
        <w:t>申报方认为需要说明或提供的其他材料</w:t>
      </w:r>
    </w:p>
    <w:p w14:paraId="12CEB21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rPr>
          <w:lang w:val="en-US"/>
        </w:rPr>
      </w:pPr>
      <w:r>
        <w:rPr>
          <w:rFonts w:hint="eastAsia" w:ascii="Times New Roman" w:hAnsi="Times New Roman" w:eastAsia="方正仿宋_GBK" w:cs="方正仿宋_GBK"/>
          <w:snapToGrid/>
          <w:kern w:val="2"/>
          <w:sz w:val="32"/>
          <w:szCs w:val="24"/>
          <w:lang w:val="en-US" w:eastAsia="zh-CN" w:bidi="ar"/>
        </w:rPr>
        <w:t>包括但不限于：营业执照、章程或、登记备案证明、法定代表人或执行事务合伙人（或其委派代表）身份证明。</w:t>
      </w:r>
    </w:p>
    <w:p w14:paraId="20F16F89">
      <w:pPr>
        <w:adjustRightInd w:val="0"/>
        <w:snapToGrid w:val="0"/>
        <w:spacing w:line="570" w:lineRule="exact"/>
        <w:ind w:firstLine="640" w:firstLineChars="200"/>
        <w:rPr>
          <w:rFonts w:hint="default" w:ascii="Times New Roman Regular" w:hAnsi="Times New Roman Regular" w:eastAsia="方正仿宋_GBK" w:cs="Times New Roman Regular"/>
          <w:color w:val="000000"/>
          <w:sz w:val="32"/>
          <w:szCs w:val="32"/>
          <w:lang w:val="en-US" w:eastAsia="zh-CN"/>
        </w:rPr>
      </w:pPr>
    </w:p>
    <w:p w14:paraId="50DAFDDF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</w:pP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>文件</w:t>
      </w:r>
      <w:r>
        <w:rPr>
          <w:rFonts w:hint="eastAsia" w:ascii="Times New Roman Regular" w:hAnsi="Times New Roman Regular" w:eastAsia="方正黑体_GBK" w:cs="Times New Roman Regular"/>
          <w:color w:val="000000"/>
          <w:sz w:val="32"/>
          <w:szCs w:val="32"/>
          <w:lang w:val="en-US" w:eastAsia="zh-CN"/>
        </w:rPr>
        <w:t>四</w:t>
      </w:r>
      <w:r>
        <w:rPr>
          <w:rFonts w:ascii="Times New Roman Regular" w:hAnsi="Times New Roman Regular" w:eastAsia="方正黑体_GBK" w:cs="Times New Roman Regular"/>
          <w:color w:val="000000"/>
          <w:sz w:val="32"/>
          <w:szCs w:val="32"/>
        </w:rPr>
        <w:t xml:space="preserve"> 承诺函（模板附后）</w:t>
      </w:r>
    </w:p>
    <w:p w14:paraId="631995D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2"/>
        </w:rPr>
      </w:pPr>
    </w:p>
    <w:p w14:paraId="155D9E77"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仿宋_GB2312" w:cs="Times New Roman Regular"/>
          <w:color w:val="000000"/>
          <w:sz w:val="32"/>
          <w:szCs w:val="32"/>
        </w:rPr>
      </w:pPr>
    </w:p>
    <w:p w14:paraId="1F52E927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17307E53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2E1A2DC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5DAF4616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1CA9ABD9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1E500D5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09D7B280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03020FCC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3AA76927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010F899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524E73D8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360495A0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4FDB003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459E166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</w:p>
    <w:p w14:paraId="3E3A4012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</w:pPr>
      <w:r>
        <w:rPr>
          <w:rFonts w:ascii="Times New Roman Regular" w:hAnsi="Times New Roman Regular" w:eastAsia="方正小标宋_GBK" w:cs="Times New Roman Regular"/>
          <w:color w:val="000000"/>
          <w:sz w:val="44"/>
          <w:szCs w:val="48"/>
        </w:rPr>
        <w:t>承诺函</w:t>
      </w:r>
    </w:p>
    <w:p w14:paraId="79578ECE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 w14:paraId="3DC3CF8F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 w14:paraId="5C3E4020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响水县响晟产业投资基金（有限合伙）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：</w:t>
      </w:r>
    </w:p>
    <w:p w14:paraId="480DD03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【申报单位名称】对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响水县响晟产业投资基金（有限合伙）</w:t>
      </w:r>
      <w:r>
        <w:rPr>
          <w:rFonts w:hint="eastAsia" w:ascii="Times New Roman Regular" w:hAnsi="Times New Roman Regular" w:eastAsia="方正仿宋_GBK" w:cs="Times New Roman Regular"/>
          <w:color w:val="000000"/>
          <w:sz w:val="32"/>
          <w:szCs w:val="36"/>
          <w:lang w:val="en-US" w:eastAsia="zh-CN"/>
        </w:rPr>
        <w:t>专项</w:t>
      </w: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子基金管理机构申报材料，作出以下承诺：</w:t>
      </w:r>
    </w:p>
    <w:p w14:paraId="5832E6F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0FF58AF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本单位对申报材料真实性、准确性和完整性负责。如有不实之处，本单位将承担一切后果。</w:t>
      </w:r>
    </w:p>
    <w:p w14:paraId="6C56217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 w14:paraId="6673891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</w:p>
    <w:p w14:paraId="4C66A17D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【申报单位名称】（盖章）</w:t>
      </w:r>
    </w:p>
    <w:p w14:paraId="5B880BEA">
      <w:pPr>
        <w:adjustRightInd w:val="0"/>
        <w:snapToGrid w:val="0"/>
        <w:spacing w:line="570" w:lineRule="exact"/>
        <w:jc w:val="righ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法定代表人（签字）</w:t>
      </w:r>
    </w:p>
    <w:p w14:paraId="0907B20A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</w:pPr>
      <w:r>
        <w:rPr>
          <w:rFonts w:ascii="Times New Roman Regular" w:hAnsi="Times New Roman Regular" w:eastAsia="方正仿宋_GBK" w:cs="Times New Roman Regular"/>
          <w:color w:val="000000"/>
          <w:sz w:val="32"/>
          <w:szCs w:val="36"/>
        </w:rPr>
        <w:t>***年***月***日</w:t>
      </w:r>
    </w:p>
    <w:p w14:paraId="1539A226"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方正小标宋_GBK" w:cs="Times New Roman Regular"/>
          <w:color w:val="000000"/>
          <w:sz w:val="40"/>
          <w:szCs w:val="4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8B11F">
    <w:pPr>
      <w:widowControl w:val="0"/>
      <w:tabs>
        <w:tab w:val="center" w:pos="4153"/>
        <w:tab w:val="right" w:pos="8306"/>
      </w:tabs>
      <w:adjustRightInd w:val="0"/>
      <w:snapToGrid w:val="0"/>
      <w:spacing w:line="600" w:lineRule="exact"/>
      <w:jc w:val="left"/>
      <w:rPr>
        <w:rFonts w:ascii="Times New Roman" w:hAnsi="Times New Roman" w:eastAsia="方正仿宋_GBK" w:cs="宋体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方正仿宋_GBK" w:cs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2496820</wp:posOffset>
              </wp:positionH>
              <wp:positionV relativeFrom="paragraph">
                <wp:posOffset>-3810</wp:posOffset>
              </wp:positionV>
              <wp:extent cx="866775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112B0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line="600" w:lineRule="exact"/>
                            <w:jc w:val="left"/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196.6pt;margin-top:-0.3pt;height:144pt;width:68.25pt;mso-position-horizontal-relative:margin;z-index:251659264;mso-width-relative:page;mso-height-relative:page;" filled="f" stroked="f" coordsize="21600,21600" o:gfxdata="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4ZcpXZAAAACQEAAA8AAAAAAAAAAQAgAAAA&#10;IgAAAGRycy9kb3ducmV2LnhtbFBLAQIUABQAAAAIAIdO4kBTJJhA0QEAAJMDAAAOAAAAAAAAAAEA&#10;IAAAACg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112B0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line="600" w:lineRule="exact"/>
                      <w:jc w:val="left"/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mQwM2Q5MDM5OTVlMjRhNjFmYmE0ZDc4ODVhOGIifQ=="/>
  </w:docVars>
  <w:rsids>
    <w:rsidRoot w:val="666D0703"/>
    <w:rsid w:val="01B36BD0"/>
    <w:rsid w:val="052E1ADA"/>
    <w:rsid w:val="06587D46"/>
    <w:rsid w:val="16442095"/>
    <w:rsid w:val="1A46462D"/>
    <w:rsid w:val="1B041DF3"/>
    <w:rsid w:val="1D8D60CF"/>
    <w:rsid w:val="23A128D5"/>
    <w:rsid w:val="281C69CE"/>
    <w:rsid w:val="2B4C75CA"/>
    <w:rsid w:val="2D314CC9"/>
    <w:rsid w:val="32BB6DE3"/>
    <w:rsid w:val="39161217"/>
    <w:rsid w:val="4061546E"/>
    <w:rsid w:val="483A1816"/>
    <w:rsid w:val="487815A6"/>
    <w:rsid w:val="50C67A06"/>
    <w:rsid w:val="5AD56C80"/>
    <w:rsid w:val="5BA87F9D"/>
    <w:rsid w:val="5DFC012C"/>
    <w:rsid w:val="5FCA6734"/>
    <w:rsid w:val="61952D71"/>
    <w:rsid w:val="64AB1085"/>
    <w:rsid w:val="666D0703"/>
    <w:rsid w:val="6D3C22F3"/>
    <w:rsid w:val="700C41FF"/>
    <w:rsid w:val="74A470FC"/>
    <w:rsid w:val="765406AD"/>
    <w:rsid w:val="78A376CA"/>
    <w:rsid w:val="7BBFA6BA"/>
    <w:rsid w:val="A77FB282"/>
    <w:rsid w:val="FEB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1282</Characters>
  <Lines>0</Lines>
  <Paragraphs>0</Paragraphs>
  <TotalTime>21</TotalTime>
  <ScaleCrop>false</ScaleCrop>
  <LinksUpToDate>false</LinksUpToDate>
  <CharactersWithSpaces>1295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2025-02-24T03:13:00Z</dcterms:created>
  <dc:creator>XZFW</dc:creator>
  <cp:lastModifiedBy>爱笑的眼睛</cp:lastModifiedBy>
  <cp:lastPrinted>2025-06-20T00:38:00Z</cp:lastPrinted>
  <dcterms:modified xsi:type="dcterms:W3CDTF">2025-06-20T09:27:18Z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43CFD99A308C455B80CF60233485BD78_13</vt:lpwstr>
  </property>
  <property fmtid="{D5CDD505-2E9C-101B-9397-08002B2CF9AE}" pid="4" name="KSOTemplateDocerSaveRecord">
    <vt:lpwstr>eyJoZGlkIjoiNzYxM2IzMDE4ZWVjMGYxODcyYTg0OGM3N2VkMGY5MTQiLCJ1c2VySWQiOiI1NjYyNzQ1NDMifQ==</vt:lpwstr>
  </property>
</Properties>
</file>